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西湖街道绿化养护项目</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w:t>
      </w:r>
      <w:r>
        <w:rPr>
          <w:rFonts w:hint="eastAsia" w:ascii="宋体" w:hAnsi="宋体"/>
          <w:bCs/>
          <w:sz w:val="36"/>
          <w:szCs w:val="36"/>
        </w:rPr>
        <w:t xml:space="preserve">CZMJ</w:t>
      </w:r>
      <w:r>
        <w:rPr>
          <w:rFonts w:hint="eastAsia" w:ascii="宋体" w:hAnsi="宋体"/>
          <w:bCs/>
          <w:sz w:val="36"/>
          <w:szCs w:val="36"/>
        </w:rPr>
        <w:t xml:space="preserve">-</w:t>
      </w:r>
      <w:r>
        <w:rPr>
          <w:rFonts w:hint="eastAsia" w:ascii="宋体" w:hAnsi="宋体"/>
          <w:bCs/>
          <w:sz w:val="36"/>
          <w:szCs w:val="36"/>
        </w:rPr>
        <w:t xml:space="preserve">G2026-000</w:t>
      </w:r>
      <w:r>
        <w:rPr>
          <w:rFonts w:hint="eastAsia" w:ascii="宋体" w:hAnsi="宋体"/>
          <w:bCs/>
          <w:sz w:val="36"/>
          <w:szCs w:val="36"/>
        </w:rPr>
        <w:t xml:space="preserve">8</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常州市武进区西湖街道办事处</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五</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even" r:id="rId10"/>
          <w:headerReference w:type="first" r:id="rId11"/>
          <w:footerReference w:type="default" r:id="rId19"/>
          <w:footerReference w:type="even" r:id="rId20"/>
          <w:footerReference w:type="first" r:id="rId21"/>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54"/>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54"/>
        <w:rPr>
          <w:rFonts w:hint="eastAsia" w:ascii="等线" w:hAnsi="等线" w:eastAsia="等线"/>
          <w:b w:val="0"/>
          <w:sz w:val="21"/>
          <w:szCs w:val="22"/>
        </w:rPr>
      </w:pPr>
      <w:r/>
      <w:hyperlink w:tooltip="#_Toc163804579" w:anchor="_Toc163804579" w:history="1">
        <w:r>
          <w:rPr>
            <w:rStyle w:val="1207"/>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254"/>
        <w:rPr>
          <w:rFonts w:hint="eastAsia" w:ascii="等线" w:hAnsi="等线" w:eastAsia="等线"/>
          <w:b w:val="0"/>
          <w:sz w:val="21"/>
          <w:szCs w:val="22"/>
        </w:rPr>
      </w:pPr>
      <w:r/>
      <w:hyperlink w:tooltip="#_Toc163804580" w:anchor="_Toc163804580" w:history="1">
        <w:r>
          <w:rPr>
            <w:rStyle w:val="1207"/>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254"/>
        <w:rPr>
          <w:rFonts w:hint="eastAsia" w:ascii="等线" w:hAnsi="等线" w:eastAsia="等线"/>
          <w:b w:val="0"/>
          <w:sz w:val="21"/>
          <w:szCs w:val="22"/>
        </w:rPr>
      </w:pPr>
      <w:r/>
      <w:hyperlink w:tooltip="#_Toc163804581" w:anchor="_Toc163804581" w:history="1">
        <w:r>
          <w:rPr>
            <w:rStyle w:val="1207"/>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254"/>
        <w:rPr>
          <w:rFonts w:hint="eastAsia" w:ascii="等线" w:hAnsi="等线" w:eastAsia="等线"/>
          <w:b w:val="0"/>
          <w:sz w:val="21"/>
          <w:szCs w:val="22"/>
        </w:rPr>
      </w:pPr>
      <w:r/>
      <w:hyperlink w:tooltip="#_Toc163804582" w:anchor="_Toc163804582" w:history="1">
        <w:r>
          <w:rPr>
            <w:rStyle w:val="1207"/>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hyperlink>
      <w:r/>
      <w:r/>
    </w:p>
    <w:p>
      <w:pPr>
        <w:pStyle w:val="1254"/>
        <w:rPr>
          <w:rFonts w:hint="eastAsia" w:ascii="等线" w:hAnsi="等线" w:eastAsia="等线"/>
          <w:b w:val="0"/>
          <w:sz w:val="21"/>
          <w:szCs w:val="22"/>
        </w:rPr>
      </w:pPr>
      <w:r/>
      <w:hyperlink w:tooltip="#_Toc163804583" w:anchor="_Toc163804583" w:history="1">
        <w:r>
          <w:rPr>
            <w:rStyle w:val="1207"/>
          </w:rPr>
          <w:t xml:space="preserve">第五章   采购需求</w:t>
        </w:r>
        <w:r>
          <w:tab/>
        </w:r>
        <w:r>
          <w:fldChar w:fldCharType="begin"/>
        </w:r>
        <w:r>
          <w:instrText xml:space="preserve"> PAGEREF _Toc163804583 \h </w:instrText>
        </w:r>
        <w:r>
          <w:fldChar w:fldCharType="separate"/>
        </w:r>
        <w:r>
          <w:rPr>
            <w:rFonts w:hint="eastAsia"/>
          </w:rPr>
          <w:t xml:space="preserve">38</w:t>
        </w:r>
        <w:r>
          <w:fldChar w:fldCharType="end"/>
        </w:r>
      </w:hyperlink>
      <w:r/>
      <w:r/>
    </w:p>
    <w:p>
      <w:pPr>
        <w:pStyle w:val="1254"/>
        <w:rPr>
          <w:rFonts w:hint="eastAsia" w:ascii="等线" w:hAnsi="等线" w:eastAsia="等线"/>
          <w:b w:val="0"/>
          <w:sz w:val="21"/>
          <w:szCs w:val="22"/>
        </w:rPr>
      </w:pPr>
      <w:r/>
      <w:hyperlink w:tooltip="#_Toc163804584" w:anchor="_Toc163804584" w:history="1">
        <w:r>
          <w:rPr>
            <w:rStyle w:val="1207"/>
          </w:rPr>
          <w:t xml:space="preserve">第六章   拟签订的合同文本</w:t>
        </w:r>
        <w:r>
          <w:tab/>
        </w:r>
        <w:r>
          <w:fldChar w:fldCharType="begin"/>
        </w:r>
        <w:r>
          <w:instrText xml:space="preserve"> PAGEREF _Toc163804584 \h </w:instrText>
        </w:r>
        <w:r>
          <w:fldChar w:fldCharType="separate"/>
        </w:r>
        <w:r>
          <w:rPr>
            <w:rFonts w:hint="eastAsia"/>
          </w:rPr>
          <w:t xml:space="preserve">59</w:t>
        </w:r>
        <w:r>
          <w:fldChar w:fldCharType="end"/>
        </w:r>
      </w:hyperlink>
      <w:r/>
      <w:r/>
    </w:p>
    <w:p>
      <w:pPr>
        <w:pStyle w:val="1254"/>
        <w:rPr>
          <w:rFonts w:hint="eastAsia" w:ascii="等线" w:hAnsi="等线" w:eastAsia="等线"/>
          <w:b w:val="0"/>
          <w:sz w:val="21"/>
          <w:szCs w:val="22"/>
        </w:rPr>
      </w:pPr>
      <w:r/>
      <w:hyperlink w:tooltip="#_Toc163804585" w:anchor="_Toc163804585" w:history="1">
        <w:r>
          <w:rPr>
            <w:rStyle w:val="1207"/>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95</w:t>
        </w:r>
        <w:r>
          <w:fldChar w:fldCharType="end"/>
        </w:r>
      </w:hyperlink>
      <w:r/>
      <w:r/>
    </w:p>
    <w:p>
      <w:pPr>
        <w:pStyle w:val="1254"/>
        <w:rPr>
          <w:rFonts w:hint="eastAsia" w:ascii="等线" w:hAnsi="等线" w:eastAsia="等线"/>
          <w:b w:val="0"/>
          <w:sz w:val="21"/>
          <w:szCs w:val="22"/>
        </w:rPr>
      </w:pPr>
      <w:r/>
      <w:hyperlink w:tooltip="#_Toc163804591" w:anchor="_Toc163804591" w:history="1">
        <w:r>
          <w:rPr>
            <w:rStyle w:val="1207"/>
          </w:rPr>
          <w:t xml:space="preserve">第八章   投标文件格式</w:t>
        </w:r>
        <w:r>
          <w:tab/>
        </w:r>
        <w:r>
          <w:fldChar w:fldCharType="begin"/>
        </w:r>
        <w:r>
          <w:instrText xml:space="preserve"> PAGEREF _Toc163804591 \h </w:instrText>
        </w:r>
        <w:r>
          <w:fldChar w:fldCharType="separate"/>
        </w:r>
        <w:r>
          <w:rPr>
            <w:rFonts w:hint="eastAsia"/>
          </w:rPr>
          <w:t xml:space="preserve">96</w:t>
        </w:r>
        <w:r>
          <w:fldChar w:fldCharType="end"/>
        </w:r>
      </w:hyperlink>
      <w:r/>
      <w:r/>
    </w:p>
    <w:p>
      <w:pPr>
        <w:pStyle w:val="1254"/>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常州市武进区西湖街道办事处</w:t>
      </w:r>
      <w:r>
        <w:rPr>
          <w:rFonts w:hint="eastAsia"/>
          <w:sz w:val="24"/>
        </w:rPr>
        <w:t xml:space="preserve">的</w:t>
      </w:r>
      <w:r>
        <w:rPr>
          <w:rFonts w:hint="eastAsia"/>
          <w:sz w:val="24"/>
        </w:rPr>
        <w:t xml:space="preserve">西湖街道绿化养护项目</w:t>
      </w:r>
      <w:r>
        <w:rPr>
          <w:rFonts w:hint="eastAsia"/>
          <w:sz w:val="24"/>
        </w:rPr>
        <w:t xml:space="preserve">的潜在投标人应在“苏采云”政府采购一体化平台获取招标文件，并于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6</w:t>
      </w:r>
      <w:r>
        <w:rPr>
          <w:sz w:val="24"/>
        </w:rPr>
        <w:t xml:space="preserve">月</w:t>
      </w:r>
      <w:r>
        <w:rPr>
          <w:rFonts w:hint="eastAsia"/>
          <w:sz w:val="24"/>
        </w:rPr>
        <w:t xml:space="preserve">17</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42"/>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w:t>
      </w:r>
      <w:r>
        <w:rPr>
          <w:rFonts w:hint="eastAsia"/>
          <w:sz w:val="24"/>
        </w:rPr>
        <w:t xml:space="preserve">CZMJ</w:t>
      </w:r>
      <w:r>
        <w:rPr>
          <w:rFonts w:hint="eastAsia"/>
          <w:sz w:val="24"/>
        </w:rPr>
        <w:t xml:space="preserve">-</w:t>
      </w:r>
      <w:r>
        <w:rPr>
          <w:rFonts w:hint="eastAsia"/>
          <w:sz w:val="24"/>
        </w:rPr>
        <w:t xml:space="preserve">G2026-000</w:t>
      </w:r>
      <w:r>
        <w:rPr>
          <w:rFonts w:hint="eastAsia"/>
          <w:sz w:val="24"/>
        </w:rPr>
        <w:t xml:space="preserve">8</w:t>
      </w:r>
      <w:r/>
    </w:p>
    <w:p>
      <w:pPr>
        <w:ind w:firstLine="480"/>
        <w:spacing w:line="360" w:lineRule="auto"/>
        <w:rPr>
          <w:sz w:val="24"/>
        </w:rPr>
      </w:pPr>
      <w:r>
        <w:rPr>
          <w:sz w:val="24"/>
        </w:rPr>
        <w:t xml:space="preserve">2.</w:t>
      </w:r>
      <w:r>
        <w:rPr>
          <w:sz w:val="24"/>
        </w:rPr>
        <w:t xml:space="preserve">项目名称：</w:t>
      </w:r>
      <w:bookmarkStart w:id="12" w:name="_Hlk226721404"/>
      <w:r>
        <w:rPr>
          <w:rFonts w:hint="eastAsia"/>
          <w:sz w:val="24"/>
        </w:rPr>
        <w:t xml:space="preserve">西湖街道绿化养护项目</w:t>
      </w:r>
      <w:bookmarkEnd w:id="11"/>
      <w:r/>
      <w:bookmarkEnd w:id="12"/>
      <w:r/>
      <w:r/>
    </w:p>
    <w:p>
      <w:pPr>
        <w:ind w:firstLine="480"/>
        <w:spacing w:line="360" w:lineRule="auto"/>
        <w:rPr>
          <w:sz w:val="24"/>
        </w:rPr>
      </w:pPr>
      <w:r>
        <w:rPr>
          <w:sz w:val="24"/>
        </w:rPr>
        <w:t xml:space="preserve">3.</w:t>
      </w:r>
      <w:r>
        <w:rPr>
          <w:sz w:val="24"/>
        </w:rPr>
        <w:t xml:space="preserve">项目预算金额：</w:t>
      </w:r>
      <w:r>
        <w:rPr>
          <w:rFonts w:hint="eastAsia"/>
          <w:sz w:val="24"/>
        </w:rPr>
        <w:t xml:space="preserve">1769</w:t>
      </w:r>
      <w:r>
        <w:rPr>
          <w:rFonts w:hint="eastAsia"/>
          <w:sz w:val="24"/>
        </w:rPr>
        <w:t xml:space="preserve">万元。</w:t>
      </w:r>
      <w:r>
        <w:rPr>
          <w:sz w:val="24"/>
        </w:rPr>
        <w:t xml:space="preserve">项目最高限价：</w:t>
      </w:r>
      <w:r>
        <w:rPr>
          <w:rFonts w:hint="eastAsia"/>
          <w:sz w:val="24"/>
        </w:rPr>
        <w:t xml:space="preserve">17</w:t>
      </w:r>
      <w:r>
        <w:rPr>
          <w:rFonts w:hint="eastAsia"/>
          <w:sz w:val="24"/>
        </w:rPr>
        <w:t xml:space="preserve">36</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采购包预算金额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（万元）</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西湖街道绿化养护项目</w:t>
            </w:r>
            <w:r/>
          </w:p>
        </w:tc>
        <w:tc>
          <w:tcPr>
            <w:tcW w:w="594" w:type="pct"/>
            <w:vAlign w:val="center"/>
            <w:textDirection w:val="lrTb"/>
            <w:noWrap w:val="false"/>
          </w:tcPr>
          <w:p>
            <w:pPr>
              <w:jc w:val="center"/>
              <w:rPr>
                <w:bCs/>
                <w:szCs w:val="21"/>
              </w:rPr>
            </w:pPr>
            <w:r>
              <w:rPr>
                <w:rFonts w:hint="eastAsia"/>
                <w:bCs/>
                <w:sz w:val="24"/>
              </w:rPr>
              <w:t xml:space="preserve">1769</w:t>
            </w:r>
            <w:r/>
          </w:p>
        </w:tc>
        <w:tc>
          <w:tcPr>
            <w:tcW w:w="594" w:type="pct"/>
            <w:vAlign w:val="center"/>
            <w:textDirection w:val="lrTb"/>
            <w:noWrap w:val="false"/>
          </w:tcPr>
          <w:p>
            <w:pPr>
              <w:jc w:val="center"/>
              <w:rPr>
                <w:bCs/>
                <w:szCs w:val="21"/>
              </w:rPr>
            </w:pPr>
            <w:r>
              <w:rPr>
                <w:rFonts w:hint="eastAsia"/>
                <w:sz w:val="24"/>
              </w:rPr>
              <w:t xml:space="preserve">17</w:t>
            </w:r>
            <w:r>
              <w:rPr>
                <w:rFonts w:hint="eastAsia"/>
                <w:sz w:val="24"/>
              </w:rPr>
              <w:t xml:space="preserve">36</w:t>
            </w:r>
            <w:r/>
          </w:p>
        </w:tc>
        <w:tc>
          <w:tcPr>
            <w:tcW w:w="371"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年</w:t>
            </w:r>
            <w:r/>
          </w:p>
        </w:tc>
        <w:tc>
          <w:tcPr>
            <w:tcW w:w="2277" w:type="pct"/>
            <w:vAlign w:val="center"/>
            <w:textDirection w:val="lrTb"/>
            <w:noWrap w:val="false"/>
          </w:tcPr>
          <w:p>
            <w:pPr>
              <w:jc w:val="left"/>
              <w:rPr>
                <w:szCs w:val="21"/>
              </w:rPr>
            </w:pPr>
            <w:r>
              <w:rPr>
                <w:rFonts w:hint="eastAsia"/>
                <w:szCs w:val="21"/>
              </w:rPr>
              <w:t xml:space="preserve">养护范围：</w:t>
            </w:r>
            <w:r>
              <w:rPr>
                <w:szCs w:val="21"/>
              </w:rPr>
              <w:t xml:space="preserve">包括路段沿线行道树、隔离绿化带、道路两侧的全部乔灌花草等园林植物的养护</w:t>
            </w:r>
            <w:r>
              <w:rPr>
                <w:rFonts w:hint="eastAsia"/>
                <w:szCs w:val="21"/>
              </w:rPr>
              <w:t xml:space="preserve">，</w:t>
            </w:r>
            <w:r>
              <w:rPr>
                <w:szCs w:val="21"/>
              </w:rPr>
              <w:t xml:space="preserve">绿化残留物及废弃物</w:t>
            </w:r>
            <w:r>
              <w:rPr>
                <w:rFonts w:hint="eastAsia"/>
                <w:szCs w:val="21"/>
              </w:rPr>
              <w:t xml:space="preserve">、小型碎石块</w:t>
            </w:r>
            <w:r>
              <w:rPr>
                <w:szCs w:val="21"/>
              </w:rPr>
              <w:t xml:space="preserve">的</w:t>
            </w:r>
            <w:r>
              <w:rPr>
                <w:rFonts w:hint="eastAsia"/>
                <w:szCs w:val="21"/>
              </w:rPr>
              <w:t xml:space="preserve">清理</w:t>
            </w:r>
            <w:r>
              <w:rPr>
                <w:rFonts w:hint="eastAsia"/>
                <w:szCs w:val="21"/>
              </w:rPr>
              <w:t xml:space="preserve">，</w:t>
            </w:r>
            <w:r>
              <w:rPr>
                <w:szCs w:val="21"/>
              </w:rPr>
              <w:t xml:space="preserve">绿地巡查保护</w:t>
            </w:r>
            <w:r>
              <w:rPr>
                <w:rFonts w:hint="eastAsia"/>
                <w:szCs w:val="21"/>
              </w:rPr>
              <w:t xml:space="preserve">，</w:t>
            </w:r>
            <w:r>
              <w:rPr>
                <w:szCs w:val="21"/>
              </w:rPr>
              <w:t xml:space="preserve">甲方指定的</w:t>
            </w:r>
            <w:r>
              <w:rPr>
                <w:szCs w:val="21"/>
              </w:rPr>
              <w:t xml:space="preserve">零星</w:t>
            </w:r>
            <w:r>
              <w:rPr>
                <w:rFonts w:hint="eastAsia"/>
                <w:szCs w:val="21"/>
              </w:rPr>
              <w:t xml:space="preserve">绿化移植</w:t>
            </w:r>
            <w:r>
              <w:rPr>
                <w:szCs w:val="21"/>
              </w:rPr>
              <w:t xml:space="preserve">等。</w:t>
            </w:r>
            <w:r/>
          </w:p>
          <w:p>
            <w:pPr>
              <w:jc w:val="left"/>
              <w:rPr>
                <w:szCs w:val="21"/>
              </w:rPr>
            </w:pPr>
            <w:r>
              <w:rPr>
                <w:szCs w:val="21"/>
              </w:rPr>
              <w:t xml:space="preserve">养护内容</w:t>
            </w:r>
            <w:r>
              <w:rPr>
                <w:rFonts w:hint="eastAsia"/>
                <w:szCs w:val="21"/>
              </w:rPr>
              <w:t xml:space="preserve">：</w:t>
            </w:r>
            <w:r>
              <w:rPr>
                <w:szCs w:val="21"/>
              </w:rPr>
              <w:t xml:space="preserve">主要包括有修剪、除草、浇水、施肥、植保、松土、平整土方与开堰沟、斜树扶正与支撑</w:t>
            </w:r>
            <w:r>
              <w:rPr>
                <w:rFonts w:hint="eastAsia"/>
                <w:szCs w:val="21"/>
              </w:rPr>
              <w:t xml:space="preserve">（含各类支撑每年修复及保养）</w:t>
            </w:r>
            <w:r>
              <w:rPr>
                <w:szCs w:val="21"/>
              </w:rPr>
              <w:t xml:space="preserve">、防寒与保暖、死树杂物的清理、绿化残留物及废弃物、小型碎石块的清理、果实的摘除、空缺地块的松土和补植、景观设施维护和修缮、资料文档的积累、绿化现场的巡查等。宿根花卉、黑麦草每年复播。</w:t>
            </w:r>
            <w:r/>
          </w:p>
          <w:p>
            <w:pPr>
              <w:jc w:val="left"/>
              <w:rPr>
                <w:bCs/>
                <w:szCs w:val="21"/>
              </w:rPr>
            </w:pPr>
            <w:r>
              <w:rPr>
                <w:szCs w:val="21"/>
              </w:rPr>
              <w:t xml:space="preserve">养护质量要求：</w:t>
            </w:r>
            <w:r>
              <w:rPr>
                <w:rFonts w:hint="eastAsia"/>
                <w:szCs w:val="21"/>
              </w:rPr>
              <w:t xml:space="preserve">一级养护，</w:t>
            </w:r>
            <w:r>
              <w:rPr>
                <w:szCs w:val="21"/>
              </w:rPr>
              <w:t xml:space="preserve">植物保存率</w:t>
            </w:r>
            <w:r>
              <w:rPr>
                <w:szCs w:val="21"/>
              </w:rPr>
              <w:t xml:space="preserve">98%</w:t>
            </w:r>
            <w:r>
              <w:rPr>
                <w:szCs w:val="21"/>
              </w:rPr>
              <w:t xml:space="preserve">，设施完好率</w:t>
            </w:r>
            <w:r>
              <w:rPr>
                <w:szCs w:val="21"/>
              </w:rPr>
              <w:t xml:space="preserve">100%</w:t>
            </w:r>
            <w:r>
              <w:rPr>
                <w:szCs w:val="21"/>
              </w:rPr>
              <w:t xml:space="preserve">。</w:t>
            </w:r>
            <w:r/>
          </w:p>
        </w:tc>
      </w:tr>
    </w:tbl>
    <w:p>
      <w:pPr>
        <w:ind w:firstLine="480"/>
        <w:spacing w:line="360" w:lineRule="auto"/>
        <w:rPr>
          <w:sz w:val="24"/>
        </w:rPr>
      </w:pPr>
      <w:r>
        <w:rPr>
          <w:sz w:val="24"/>
        </w:rPr>
        <w:t xml:space="preserve">5</w:t>
      </w:r>
      <w:bookmarkStart w:id="13" w:name="_Hlk213664415"/>
      <w:r>
        <w:rPr>
          <w:sz w:val="24"/>
        </w:rPr>
        <w:t xml:space="preserve">.</w:t>
      </w:r>
      <w:r>
        <w:rPr>
          <w:sz w:val="24"/>
        </w:rPr>
        <w:t xml:space="preserve">合同履行期限</w:t>
      </w:r>
      <w:r>
        <w:rPr>
          <w:rFonts w:hint="eastAsia"/>
          <w:sz w:val="24"/>
        </w:rPr>
        <w:t xml:space="preserve">：</w:t>
      </w:r>
      <w:bookmarkStart w:id="14" w:name="_Hlk74249089"/>
      <w:r/>
      <w:bookmarkEnd w:id="13"/>
      <w:r>
        <w:rPr>
          <w:rFonts w:hint="eastAsia"/>
          <w:sz w:val="24"/>
        </w:rPr>
        <w:t xml:space="preserve">一年。</w:t>
      </w:r>
      <w:bookmarkEnd w:id="14"/>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42"/>
        <w:jc w:val="left"/>
        <w:spacing w:before="0" w:line="360" w:lineRule="auto"/>
        <w:rPr>
          <w:rFonts w:ascii="Times New Roman" w:hAnsi="Times New Roman" w:eastAsia="宋体"/>
          <w:sz w:val="24"/>
          <w:szCs w:val="24"/>
        </w:rPr>
      </w:pPr>
      <w:r/>
      <w:bookmarkStart w:id="15" w:name="_Toc35393622"/>
      <w:r/>
      <w:bookmarkStart w:id="16" w:name="_Toc35393791"/>
      <w:r/>
      <w:bookmarkStart w:id="17" w:name="_Toc28359003"/>
      <w:r/>
      <w:bookmarkStart w:id="18" w:name="_Toc28359080"/>
      <w:r>
        <w:rPr>
          <w:rFonts w:ascii="Times New Roman" w:hAnsi="Times New Roman" w:eastAsia="宋体"/>
          <w:sz w:val="24"/>
          <w:szCs w:val="24"/>
        </w:rPr>
        <w:t xml:space="preserve">二、申请人的资格要求（须同时满足）</w:t>
      </w:r>
      <w:bookmarkEnd w:id="15"/>
      <w:r/>
      <w:bookmarkEnd w:id="16"/>
      <w:r/>
      <w:bookmarkEnd w:id="17"/>
      <w:r/>
      <w:bookmarkEnd w:id="18"/>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9" w:name="_Toc28359081"/>
      <w:r/>
      <w:bookmarkStart w:id="20"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本项目不专门面向中小企业预留采购份额。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微企业采购。即：提供的货物全部由符合政策要求的中小</w:t>
      </w:r>
      <w:r>
        <w:rPr>
          <w:sz w:val="24"/>
        </w:rPr>
        <w:t xml:space="preserve">/</w:t>
      </w:r>
      <w:r>
        <w:rPr>
          <w:sz w:val="24"/>
        </w:rPr>
        <w:t xml:space="preserve">小微企业制造、服务全部由符合政策要求的中小</w:t>
      </w:r>
      <w:r>
        <w:rPr>
          <w:sz w:val="24"/>
        </w:rPr>
        <w:t xml:space="preserve">/</w:t>
      </w:r>
      <w:r>
        <w:rPr>
          <w:sz w:val="24"/>
        </w:rPr>
        <w:t xml:space="preserve">小微企业承接。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无。</w:t>
      </w:r>
      <w:r/>
    </w:p>
    <w:p>
      <w:pPr>
        <w:pStyle w:val="1042"/>
        <w:jc w:val="left"/>
        <w:spacing w:before="0" w:line="360" w:lineRule="auto"/>
        <w:widowControl/>
        <w:rPr>
          <w:rFonts w:ascii="Times New Roman" w:hAnsi="Times New Roman" w:eastAsia="宋体"/>
          <w:sz w:val="24"/>
          <w:szCs w:val="24"/>
        </w:rPr>
      </w:pPr>
      <w:r/>
      <w:bookmarkStart w:id="21" w:name="_Toc35393623"/>
      <w:r/>
      <w:bookmarkStart w:id="22" w:name="_Toc35393792"/>
      <w:r/>
      <w:bookmarkEnd w:id="19"/>
      <w:r/>
      <w:bookmarkEnd w:id="20"/>
      <w:r>
        <w:rPr>
          <w:rFonts w:ascii="Times New Roman" w:hAnsi="Times New Roman" w:eastAsia="宋体"/>
          <w:sz w:val="24"/>
          <w:szCs w:val="24"/>
        </w:rPr>
        <w:t xml:space="preserve">三、获取招标文件</w:t>
      </w:r>
      <w:bookmarkEnd w:id="21"/>
      <w:r/>
      <w:bookmarkEnd w:id="22"/>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6</w:t>
      </w:r>
      <w:r>
        <w:rPr>
          <w:sz w:val="24"/>
          <w:lang w:bidi="ar"/>
        </w:rPr>
        <w:t xml:space="preserve">月</w:t>
      </w:r>
      <w:r>
        <w:rPr>
          <w:rFonts w:hint="eastAsia"/>
          <w:sz w:val="24"/>
          <w:lang w:bidi="ar"/>
        </w:rPr>
        <w:t xml:space="preserve">3</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“苏采云”政府采购一体化平台。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投标人完成注册并办理CA证书后登录“苏采云”政府采购一体化平台（http://jszfcg.jsczt.cn/jszc/login），下载本项目电子版采购文件。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42"/>
        <w:jc w:val="left"/>
        <w:spacing w:before="0" w:line="360" w:lineRule="auto"/>
        <w:widowControl/>
        <w:rPr>
          <w:rFonts w:ascii="Times New Roman" w:hAnsi="Times New Roman" w:eastAsia="宋体"/>
          <w:sz w:val="24"/>
          <w:szCs w:val="24"/>
        </w:rPr>
      </w:pPr>
      <w:r/>
      <w:bookmarkStart w:id="23" w:name="_Toc28359005"/>
      <w:r/>
      <w:bookmarkStart w:id="24" w:name="_Toc35393793"/>
      <w:r/>
      <w:bookmarkStart w:id="25" w:name="_Toc28359082"/>
      <w:r/>
      <w:bookmarkStart w:id="26" w:name="_Toc35393624"/>
      <w:r>
        <w:rPr>
          <w:rFonts w:ascii="Times New Roman" w:hAnsi="Times New Roman" w:eastAsia="宋体"/>
          <w:sz w:val="24"/>
          <w:szCs w:val="24"/>
        </w:rPr>
        <w:t xml:space="preserve">四、</w:t>
      </w:r>
      <w:bookmarkEnd w:id="23"/>
      <w:r/>
      <w:bookmarkEnd w:id="24"/>
      <w:r/>
      <w:bookmarkEnd w:id="25"/>
      <w:r/>
      <w:bookmarkEnd w:id="26"/>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6</w:t>
      </w:r>
      <w:r>
        <w:rPr>
          <w:sz w:val="24"/>
        </w:rPr>
        <w:t xml:space="preserve">月</w:t>
      </w:r>
      <w:r>
        <w:rPr>
          <w:rFonts w:hint="eastAsia"/>
          <w:sz w:val="24"/>
        </w:rPr>
        <w:t xml:space="preserve">17</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“苏采云”政府采购一体化平台供应商端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42"/>
        <w:jc w:val="left"/>
        <w:spacing w:before="0" w:line="360" w:lineRule="auto"/>
        <w:rPr>
          <w:rFonts w:ascii="Times New Roman" w:hAnsi="Times New Roman" w:eastAsia="宋体"/>
          <w:sz w:val="24"/>
          <w:szCs w:val="24"/>
        </w:rPr>
      </w:pPr>
      <w:r/>
      <w:bookmarkStart w:id="27" w:name="_Toc35393625"/>
      <w:r/>
      <w:bookmarkStart w:id="28" w:name="_Toc28359084"/>
      <w:r/>
      <w:bookmarkStart w:id="29" w:name="_Toc28359007"/>
      <w:r/>
      <w:bookmarkStart w:id="30" w:name="_Toc35393794"/>
      <w:r>
        <w:rPr>
          <w:rFonts w:hint="eastAsia" w:ascii="Times New Roman" w:hAnsi="Times New Roman" w:eastAsia="宋体"/>
          <w:sz w:val="24"/>
          <w:szCs w:val="24"/>
        </w:rPr>
        <w:t xml:space="preserve">五、公告</w:t>
      </w:r>
      <w:bookmarkEnd w:id="27"/>
      <w:r/>
      <w:bookmarkEnd w:id="28"/>
      <w:r/>
      <w:bookmarkEnd w:id="29"/>
      <w:r/>
      <w:bookmarkEnd w:id="30"/>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42"/>
        <w:jc w:val="left"/>
        <w:spacing w:before="0" w:line="360" w:lineRule="auto"/>
        <w:rPr>
          <w:rFonts w:ascii="Times New Roman" w:hAnsi="Times New Roman" w:eastAsia="宋体"/>
          <w:sz w:val="24"/>
          <w:szCs w:val="24"/>
        </w:rPr>
      </w:pPr>
      <w:r/>
      <w:bookmarkStart w:id="31" w:name="_Toc35393626"/>
      <w:r/>
      <w:bookmarkStart w:id="32" w:name="_Toc35393795"/>
      <w:r>
        <w:rPr>
          <w:rFonts w:hint="eastAsia" w:ascii="Times New Roman" w:hAnsi="Times New Roman" w:eastAsia="宋体"/>
          <w:sz w:val="24"/>
          <w:szCs w:val="24"/>
        </w:rPr>
        <w:t xml:space="preserve">六、其他补充</w:t>
      </w:r>
      <w:bookmarkEnd w:id="31"/>
      <w:r/>
      <w:bookmarkEnd w:id="32"/>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1</w:t>
      </w:r>
      <w:r>
        <w:rPr>
          <w:rFonts w:hint="eastAsia"/>
          <w:sz w:val="24"/>
        </w:rPr>
        <w:t xml:space="preserve">年</w:t>
      </w:r>
      <w:r>
        <w:rPr>
          <w:rFonts w:hint="eastAsia"/>
          <w:sz w:val="24"/>
        </w:rPr>
        <w:t xml:space="preserve">。预算</w:t>
      </w:r>
      <w:r>
        <w:rPr>
          <w:sz w:val="24"/>
        </w:rPr>
        <w:t xml:space="preserve">金额为</w:t>
      </w:r>
      <w:r>
        <w:rPr>
          <w:rFonts w:hint="eastAsia"/>
          <w:sz w:val="24"/>
        </w:rPr>
        <w:t xml:space="preserve">1769</w:t>
      </w:r>
      <w:r>
        <w:rPr>
          <w:sz w:val="24"/>
        </w:rPr>
        <w:t xml:space="preserve">万元、当年安排数为</w:t>
      </w:r>
      <w:r>
        <w:rPr>
          <w:rFonts w:hint="eastAsia"/>
          <w:sz w:val="24"/>
        </w:rPr>
        <w:t xml:space="preserve">1769</w:t>
      </w:r>
      <w:r>
        <w:rPr>
          <w:sz w:val="24"/>
        </w:rPr>
        <w:t xml:space="preserve">万元。</w:t>
      </w:r>
      <w:r/>
    </w:p>
    <w:p>
      <w:pPr>
        <w:ind w:firstLine="480"/>
        <w:jc w:val="left"/>
        <w:spacing w:line="360" w:lineRule="auto"/>
        <w:widowControl/>
        <w:rPr>
          <w:sz w:val="24"/>
          <w:lang w:bidi="ar"/>
        </w:rPr>
      </w:pPr>
      <w:r/>
      <w:bookmarkStart w:id="33" w:name="_Toc35393627"/>
      <w:r/>
      <w:bookmarkStart w:id="34" w:name="_Toc28359085"/>
      <w:r/>
      <w:bookmarkStart w:id="35" w:name="_Toc28359008"/>
      <w:r/>
      <w:bookmarkStart w:id="36"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“苏采云”系统（供应商）操作手册下载相关操作手册、操作视频等，查阅后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政府采购管理交易系统（苏采云）</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“苏采云”政府采购一体化平台</w:t>
      </w:r>
      <w:r>
        <w:rPr>
          <w:sz w:val="24"/>
          <w:lang w:bidi="ar"/>
        </w:rPr>
        <w:t xml:space="preserve">获取电子招标文件。未在规定期限内通过</w:t>
      </w:r>
      <w:r>
        <w:rPr>
          <w:rFonts w:hint="eastAsia" w:ascii="宋体" w:hAnsi="宋体" w:cs="宋体"/>
          <w:sz w:val="24"/>
        </w:rPr>
        <w:t xml:space="preserve">“苏采云”政府采购一体化平台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“苏采云”政府采购一体化平台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政采融资平台栏目。</w:t>
      </w:r>
      <w:r/>
    </w:p>
    <w:p>
      <w:pPr>
        <w:pStyle w:val="104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3"/>
      <w:r/>
      <w:bookmarkEnd w:id="34"/>
      <w:r/>
      <w:bookmarkEnd w:id="35"/>
      <w:r/>
      <w:bookmarkEnd w:id="36"/>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7" w:name="_Toc28359009"/>
      <w:r/>
      <w:bookmarkStart w:id="38" w:name="_Toc28359086"/>
      <w:r>
        <w:rPr>
          <w:sz w:val="24"/>
        </w:rPr>
        <w:t xml:space="preserve">名</w:t>
      </w:r>
      <w:r>
        <w:rPr>
          <w:sz w:val="24"/>
        </w:rPr>
        <w:t xml:space="preserve">    </w:t>
      </w:r>
      <w:r>
        <w:rPr>
          <w:sz w:val="24"/>
        </w:rPr>
        <w:t xml:space="preserve">称：</w:t>
      </w:r>
      <w:r>
        <w:rPr>
          <w:rFonts w:hint="eastAsia"/>
          <w:sz w:val="24"/>
        </w:rPr>
        <w:t xml:space="preserve">常州市武进区西湖街道办事处</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常州市武进区经发区稻香路</w:t>
      </w:r>
      <w:r>
        <w:rPr>
          <w:rFonts w:hint="eastAsia"/>
          <w:sz w:val="24"/>
        </w:rPr>
        <w:t xml:space="preserve">2</w:t>
      </w:r>
      <w:r>
        <w:rPr>
          <w:rFonts w:hint="eastAsia"/>
          <w:sz w:val="24"/>
        </w:rPr>
        <w:t xml:space="preserve">号</w:t>
      </w:r>
      <w:r/>
    </w:p>
    <w:p>
      <w:pPr>
        <w:ind w:left="1079" w:hanging="300"/>
        <w:jc w:val="left"/>
        <w:spacing w:line="360" w:lineRule="auto"/>
        <w:rPr>
          <w:sz w:val="24"/>
          <w:u w:val="single"/>
        </w:rPr>
      </w:pPr>
      <w:r>
        <w:rPr>
          <w:sz w:val="24"/>
        </w:rPr>
        <w:t xml:space="preserve">联系方式：</w:t>
      </w:r>
      <w:r>
        <w:rPr>
          <w:rFonts w:hint="eastAsia"/>
          <w:sz w:val="24"/>
        </w:rPr>
        <w:t xml:space="preserve">刘</w:t>
      </w:r>
      <w:r>
        <w:rPr>
          <w:rFonts w:hint="eastAsia"/>
          <w:sz w:val="24"/>
        </w:rPr>
        <w:t xml:space="preserve">先生</w:t>
      </w:r>
      <w:r>
        <w:rPr>
          <w:rFonts w:hint="eastAsia"/>
          <w:sz w:val="24"/>
        </w:rPr>
        <w:t xml:space="preserve"> </w:t>
      </w:r>
      <w:r>
        <w:rPr>
          <w:sz w:val="24"/>
        </w:rPr>
        <w:t xml:space="preserve"> </w:t>
      </w:r>
      <w:r>
        <w:rPr>
          <w:sz w:val="24"/>
        </w:rPr>
        <w:t xml:space="preserve">13</w:t>
      </w:r>
      <w:r>
        <w:rPr>
          <w:rFonts w:hint="eastAsia"/>
          <w:sz w:val="24"/>
        </w:rPr>
        <w:t xml:space="preserve">401325722</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7"/>
      <w:r/>
      <w:bookmarkEnd w:id="38"/>
      <w:r/>
      <w:r/>
    </w:p>
    <w:p>
      <w:pPr>
        <w:ind w:left="1079" w:hanging="300"/>
        <w:jc w:val="left"/>
        <w:spacing w:line="360" w:lineRule="auto"/>
        <w:rPr>
          <w:sz w:val="24"/>
        </w:rPr>
      </w:pPr>
      <w:r/>
      <w:bookmarkStart w:id="39" w:name="_Toc28359010"/>
      <w:r/>
      <w:bookmarkStart w:id="40"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址：常州科教城青峰创元大厦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时工</w:t>
      </w:r>
      <w:r>
        <w:rPr>
          <w:rFonts w:hint="eastAsia"/>
          <w:sz w:val="24"/>
        </w:rPr>
        <w:t xml:space="preserve">  </w:t>
      </w:r>
      <w:r>
        <w:rPr>
          <w:sz w:val="24"/>
        </w:rPr>
        <w:t xml:space="preserve"> 17715968958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9"/>
      <w:r/>
      <w:bookmarkEnd w:id="40"/>
      <w:r/>
      <w:r/>
    </w:p>
    <w:p>
      <w:pPr>
        <w:pStyle w:val="1242"/>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杜卫平</w:t>
      </w:r>
      <w:r/>
    </w:p>
    <w:p>
      <w:pPr>
        <w:pStyle w:val="1242"/>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13815071155</w:t>
      </w:r>
      <w:r/>
    </w:p>
    <w:p>
      <w:pPr>
        <w:pStyle w:val="1242"/>
        <w:ind w:firstLine="720"/>
        <w:spacing w:line="360" w:lineRule="auto"/>
        <w:rPr>
          <w:rFonts w:hint="default" w:ascii="Times New Roman" w:hAnsi="Times New Roman"/>
          <w:sz w:val="24"/>
        </w:rPr>
      </w:pPr>
      <w:r>
        <w:rPr>
          <w:rFonts w:ascii="Times New Roman" w:hAnsi="Times New Roman"/>
          <w:sz w:val="24"/>
        </w:rPr>
        <w:t xml:space="preserve">上述个人信息由于工作需要，经机构或本人同意对外公布。</w:t>
      </w:r>
      <w:r/>
    </w:p>
    <w:p>
      <w:pPr>
        <w:pStyle w:val="1242"/>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1" w:name="_Toc353873938"/>
      <w:r/>
      <w:bookmarkStart w:id="42" w:name="_Toc127151777"/>
      <w:r/>
      <w:bookmarkStart w:id="43" w:name="_Toc195842950"/>
      <w:r/>
      <w:bookmarkStart w:id="44" w:name="_Toc305158928"/>
      <w:r/>
      <w:bookmarkStart w:id="45" w:name="_Toc163804580"/>
      <w:r/>
      <w:bookmarkStart w:id="46" w:name="_Toc150774783"/>
      <w:r/>
      <w:bookmarkStart w:id="47" w:name="_Toc226965856"/>
      <w:r/>
      <w:bookmarkStart w:id="48" w:name="_Toc353825548"/>
      <w:r/>
      <w:bookmarkStart w:id="49" w:name="_Toc127161488"/>
      <w:r/>
      <w:bookmarkStart w:id="50" w:name="_Toc265228423"/>
      <w:r/>
      <w:bookmarkStart w:id="51" w:name="_Toc512937850"/>
      <w:r/>
      <w:bookmarkStart w:id="52" w:name="_Toc305158854"/>
      <w:r/>
      <w:bookmarkStart w:id="53" w:name="_Toc264969275"/>
      <w:r/>
      <w:bookmarkStart w:id="54" w:name="_Toc140257873"/>
      <w:r>
        <w:rPr>
          <w:b/>
          <w:sz w:val="36"/>
          <w:szCs w:val="36"/>
        </w:rPr>
        <w:t xml:space="preserve">第二章</w:t>
      </w:r>
      <w:r>
        <w:rPr>
          <w:b/>
          <w:sz w:val="36"/>
          <w:szCs w:val="36"/>
        </w:rPr>
        <w:t xml:space="preserve">   </w:t>
      </w:r>
      <w:r>
        <w:rPr>
          <w:b/>
          <w:sz w:val="36"/>
          <w:szCs w:val="36"/>
        </w:rPr>
        <w:t xml:space="preserve">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1042"/>
        <w:spacing w:before="0" w:line="360" w:lineRule="auto"/>
        <w:tabs>
          <w:tab w:val="center" w:pos="4592" w:leader="none"/>
          <w:tab w:val="left" w:pos="7860" w:leader="none"/>
        </w:tabs>
        <w:rPr>
          <w:rFonts w:ascii="Times New Roman" w:hAnsi="Times New Roman" w:eastAsia="宋体"/>
          <w:sz w:val="28"/>
        </w:rPr>
      </w:pPr>
      <w:r/>
      <w:bookmarkStart w:id="55" w:name="_Toc164229214"/>
      <w:r/>
      <w:bookmarkStart w:id="56" w:name="_Toc151193617"/>
      <w:r/>
      <w:bookmarkStart w:id="57" w:name="_Toc150774619"/>
      <w:r/>
      <w:bookmarkStart w:id="58" w:name="_Toc195842884"/>
      <w:r/>
      <w:bookmarkStart w:id="59" w:name="_Toc151193907"/>
      <w:r/>
      <w:bookmarkStart w:id="60" w:name="_Toc127161433"/>
      <w:r/>
      <w:bookmarkStart w:id="61" w:name="_Toc142311021"/>
      <w:r/>
      <w:bookmarkStart w:id="62" w:name="_Toc150774724"/>
      <w:r/>
      <w:bookmarkStart w:id="63" w:name="_Toc151193689"/>
      <w:r/>
      <w:bookmarkStart w:id="64" w:name="_Toc127151519"/>
      <w:r/>
      <w:bookmarkStart w:id="65" w:name="_Toc226965792"/>
      <w:r/>
      <w:bookmarkStart w:id="66" w:name="_Toc151193761"/>
      <w:r/>
      <w:bookmarkStart w:id="67" w:name="_Toc164229360"/>
      <w:r/>
      <w:bookmarkStart w:id="68" w:name="_Toc226965709"/>
      <w:r/>
      <w:bookmarkStart w:id="69" w:name="_Toc151190146"/>
      <w:r/>
      <w:bookmarkStart w:id="70" w:name="_Toc164608788"/>
      <w:r/>
      <w:bookmarkStart w:id="71" w:name="_Toc150509270"/>
      <w:r/>
      <w:bookmarkStart w:id="72" w:name="_Toc164351613"/>
      <w:r/>
      <w:bookmarkStart w:id="73" w:name="_Toc149720812"/>
      <w:r/>
      <w:bookmarkStart w:id="74" w:name="_Toc164608633"/>
      <w:r/>
      <w:bookmarkStart w:id="75" w:name="_Toc226337215"/>
      <w:r/>
      <w:bookmarkStart w:id="76" w:name="_Toc151193833"/>
      <w:r/>
      <w:bookmarkStart w:id="77" w:name="_Toc520356144"/>
      <w:r/>
      <w:bookmarkStart w:id="78" w:name="_Toc127151720"/>
      <w:r/>
      <w:bookmarkStart w:id="79" w:name="_Toc150480757"/>
      <w:r/>
      <w:bookmarkStart w:id="80" w:name="_Toc226309763"/>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color w:val="000000"/>
                <w:sz w:val="24"/>
              </w:rPr>
              <w:t xml:space="preserve">核心产品</w:t>
            </w:r>
            <w:r/>
          </w:p>
        </w:tc>
        <w:tc>
          <w:tcPr>
            <w:tcW w:w="7540" w:type="dxa"/>
            <w:vAlign w:val="center"/>
            <w:textDirection w:val="lrTb"/>
            <w:noWrap w:val="false"/>
          </w:tcPr>
          <w:p>
            <w:pPr>
              <w:pStyle w:val="1242"/>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ascii="Wingdings 2" w:hAnsi="Wingdings 2" w:eastAsia="Wingdings 2" w:cs="Wingdings 2"/>
                <w:sz w:val="24"/>
                <w:szCs w:val="24"/>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hAnsi="宋体"/>
              </w:rPr>
              <w:t xml:space="preserve">■</w:t>
            </w:r>
            <w:r>
              <w:rPr>
                <w:rFonts w:hint="default" w:ascii="Times New Roman" w:hAnsi="Times New Roman"/>
                <w:sz w:val="24"/>
                <w:szCs w:val="24"/>
              </w:rPr>
              <w:t xml:space="preserve">不适用。</w:t>
            </w:r>
            <w:r/>
          </w:p>
          <w:p>
            <w:pPr>
              <w:pStyle w:val="1242"/>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ascii="Wingdings 2" w:hAnsi="Wingdings 2" w:eastAsia="Wingdings 2" w:cs="Wingdings 2"/>
                <w:sz w:val="24"/>
              </w:rPr>
              <w:t xml:space="preserve">£</w:t>
            </w:r>
            <w:r>
              <w:rPr>
                <w:sz w:val="24"/>
              </w:rPr>
              <w:t xml:space="preserve">本项目为非单一产品采购项目，核心产品为：</w:t>
            </w:r>
            <w:r>
              <w:rPr>
                <w:sz w:val="24"/>
                <w:u w:val="single"/>
              </w:rPr>
              <w:t xml:space="preserve">        </w:t>
            </w:r>
            <w:r>
              <w:rPr>
                <w:sz w:val="24"/>
              </w:rPr>
              <w:t xml:space="preserve">。</w:t>
            </w:r>
            <w:r/>
          </w:p>
        </w:tc>
      </w:tr>
      <w:tr>
        <w:trPr>
          <w:cantSplit/>
          <w:jc w:val="center"/>
          <w:trHeight w:val="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42"/>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42"/>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color w:val="000000"/>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27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分前送至常州明镜工程咨询有限公司样品陈列室，并至办公室做好样品送达登记工作，联系人：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27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27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w:t>
            </w:r>
            <w:r>
              <w:rPr>
                <w:rFonts w:hint="eastAsia"/>
                <w:sz w:val="24"/>
                <w:szCs w:val="24"/>
              </w:rPr>
              <w:t xml:space="preserve">。否则，评审时样品部分不得分。建议：投标人在样品上或样品背面粘贴标签（不大于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273"/>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color w:val="000000"/>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rPr>
              <w:t xml:space="preserve">合同金额的</w:t>
            </w:r>
            <w:r>
              <w:rPr>
                <w:rFonts w:hint="eastAsia"/>
                <w:sz w:val="24"/>
              </w:rPr>
              <w:t xml:space="preserve">5%</w:t>
            </w:r>
            <w:r>
              <w:rPr>
                <w:rFonts w:hint="eastAsia"/>
                <w:sz w:val="24"/>
              </w:rPr>
              <w:t xml:space="preserve">。</w:t>
            </w:r>
            <w:r/>
          </w:p>
        </w:tc>
      </w:tr>
      <w:tr>
        <w:trPr>
          <w:jc w:val="center"/>
          <w:trHeight w:val="412"/>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6</w:t>
            </w:r>
            <w:r>
              <w:rPr>
                <w:rFonts w:hint="eastAsia"/>
                <w:sz w:val="24"/>
                <w:u w:val="single"/>
              </w:rPr>
              <w:t xml:space="preserve">月</w:t>
            </w:r>
            <w:r>
              <w:rPr>
                <w:rFonts w:hint="eastAsia"/>
                <w:sz w:val="24"/>
                <w:u w:val="single"/>
              </w:rPr>
              <w:t xml:space="preserve">4</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hyperlink r:id="rId29" w:tooltip="mailto:394676860@qq.com" w:history="1">
              <w:r>
                <w:rPr>
                  <w:rFonts w:hint="eastAsia"/>
                  <w:u w:val="single"/>
                </w:rPr>
                <w:t xml:space="preserve">394676860@</w:t>
              </w:r>
              <w:r>
                <w:rPr>
                  <w:u w:val="single"/>
                </w:rPr>
                <w:t xml:space="preserve">qq.com</w:t>
              </w:r>
            </w:hyperlink>
            <w:r>
              <w:rPr>
                <w:rFonts w:hint="eastAsia"/>
                <w:sz w:val="24"/>
                <w:u w:val="single"/>
              </w:rPr>
              <w:t xml:space="preserve">。</w:t>
            </w:r>
            <w:r/>
          </w:p>
        </w:tc>
      </w:tr>
      <w:tr>
        <w:trPr>
          <w:jc w:val="center"/>
          <w:trHeight w:val="1124"/>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常州科教城青峰创元大厦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42"/>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w:t>
            </w:r>
            <w:r>
              <w:rPr>
                <w:rFonts w:hint="eastAsia"/>
                <w:sz w:val="24"/>
                <w:u w:val="single"/>
              </w:rPr>
              <w:t xml:space="preserve">（含）</w:t>
            </w:r>
            <w:r>
              <w:rPr>
                <w:rFonts w:hint="eastAsia"/>
                <w:sz w:val="24"/>
                <w:u w:val="single"/>
              </w:rPr>
              <w:t xml:space="preserve">以下</w:t>
            </w:r>
            <w:r>
              <w:rPr>
                <w:rFonts w:hint="eastAsia"/>
                <w:sz w:val="24"/>
                <w:u w:val="single"/>
              </w:rPr>
              <w:t xml:space="preserve">1.</w:t>
            </w:r>
            <w:r>
              <w:rPr>
                <w:rFonts w:hint="eastAsia"/>
                <w:sz w:val="24"/>
                <w:u w:val="single"/>
              </w:rPr>
              <w:t xml:space="preserve">05</w:t>
            </w:r>
            <w:r>
              <w:rPr>
                <w:rFonts w:hint="eastAsia"/>
                <w:sz w:val="24"/>
                <w:u w:val="single"/>
              </w:rPr>
              <w:t xml:space="preserve">%</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w:t>
            </w:r>
            <w:r>
              <w:rPr>
                <w:rFonts w:hint="eastAsia"/>
                <w:sz w:val="24"/>
                <w:u w:val="single"/>
              </w:rPr>
              <w:t xml:space="preserve">（含）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w:t>
            </w:r>
            <w:r>
              <w:rPr>
                <w:rFonts w:hint="eastAsia"/>
                <w:sz w:val="24"/>
                <w:u w:val="single"/>
              </w:rPr>
              <w:t xml:space="preserve">500</w:t>
            </w:r>
            <w:r>
              <w:rPr>
                <w:rFonts w:hint="eastAsia"/>
                <w:sz w:val="24"/>
                <w:u w:val="single"/>
              </w:rPr>
              <w:t xml:space="preserve">万元（含）―</w:t>
            </w:r>
            <w:r>
              <w:rPr>
                <w:rFonts w:hint="eastAsia"/>
                <w:sz w:val="24"/>
                <w:u w:val="single"/>
              </w:rPr>
              <w:t xml:space="preserve">1000</w:t>
            </w:r>
            <w:r>
              <w:rPr>
                <w:rFonts w:hint="eastAsia"/>
                <w:sz w:val="24"/>
                <w:u w:val="single"/>
              </w:rPr>
              <w:t xml:space="preserve">万元</w:t>
            </w:r>
            <w:r>
              <w:rPr>
                <w:rFonts w:hint="eastAsia"/>
                <w:sz w:val="24"/>
                <w:u w:val="single"/>
              </w:rPr>
              <w:t xml:space="preserve">0.315%</w:t>
            </w:r>
            <w:r>
              <w:rPr>
                <w:rFonts w:hint="eastAsia"/>
                <w:sz w:val="24"/>
                <w:u w:val="single"/>
              </w:rPr>
              <w:t xml:space="preserve">，</w:t>
            </w:r>
            <w:r>
              <w:rPr>
                <w:rFonts w:hint="eastAsia"/>
                <w:sz w:val="24"/>
                <w:u w:val="single"/>
              </w:rPr>
              <w:t xml:space="preserve">1000</w:t>
            </w:r>
            <w:r>
              <w:rPr>
                <w:rFonts w:hint="eastAsia"/>
                <w:sz w:val="24"/>
                <w:u w:val="single"/>
              </w:rPr>
              <w:t xml:space="preserve">万元（含）―</w:t>
            </w:r>
            <w:r>
              <w:rPr>
                <w:rFonts w:hint="eastAsia"/>
                <w:sz w:val="24"/>
                <w:u w:val="single"/>
              </w:rPr>
              <w:t xml:space="preserve">5000</w:t>
            </w:r>
            <w:r>
              <w:rPr>
                <w:rFonts w:hint="eastAsia"/>
                <w:sz w:val="24"/>
                <w:u w:val="single"/>
              </w:rPr>
              <w:t xml:space="preserve">万元</w:t>
            </w:r>
            <w:r>
              <w:rPr>
                <w:rFonts w:hint="eastAsia"/>
                <w:sz w:val="24"/>
                <w:u w:val="single"/>
              </w:rPr>
              <w:t xml:space="preserve">0.175%</w:t>
            </w:r>
            <w:r>
              <w:rPr>
                <w:rFonts w:hint="eastAsia"/>
                <w:sz w:val="24"/>
                <w:u w:val="single"/>
              </w:rPr>
              <w:t xml:space="preserve">，</w:t>
            </w:r>
            <w:r>
              <w:rPr>
                <w:rFonts w:hint="eastAsia"/>
                <w:sz w:val="24"/>
                <w:u w:val="single"/>
              </w:rPr>
              <w:t xml:space="preserve">以上略。</w:t>
            </w:r>
            <w:r>
              <w:rPr>
                <w:rFonts w:hint="eastAsia"/>
                <w:sz w:val="24"/>
                <w:u w:val="single"/>
              </w:rPr>
              <w:t xml:space="preserve">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2"/>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1" w:name="_Toc265228355"/>
      <w:r/>
      <w:bookmarkStart w:id="82" w:name="_Toc353873662"/>
      <w:r/>
      <w:bookmarkStart w:id="83" w:name="_Toc353825542"/>
      <w:r/>
      <w:bookmarkStart w:id="84" w:name="_Toc226337213"/>
      <w:r/>
      <w:bookmarkStart w:id="85" w:name="_Toc150774722"/>
      <w:r/>
      <w:bookmarkStart w:id="86" w:name="_Toc150480755"/>
      <w:r/>
      <w:bookmarkStart w:id="87" w:name="_Toc195842882"/>
      <w:r/>
      <w:bookmarkStart w:id="88" w:name="_Toc142311019"/>
      <w:r/>
      <w:bookmarkStart w:id="89" w:name="_Toc127151517"/>
      <w:r/>
      <w:bookmarkStart w:id="90" w:name="_Toc226965790"/>
      <w:r/>
      <w:bookmarkStart w:id="91" w:name="_Toc353873932"/>
      <w:r/>
      <w:bookmarkStart w:id="92" w:name="_Toc305158785"/>
      <w:r/>
      <w:bookmarkStart w:id="93" w:name="_Toc264969207"/>
      <w:r/>
      <w:bookmarkStart w:id="94" w:name="_Toc305158859"/>
      <w:r>
        <w:rPr>
          <w:b/>
          <w:sz w:val="28"/>
          <w:szCs w:val="28"/>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042"/>
        <w:jc w:val="left"/>
        <w:spacing w:before="0" w:line="360" w:lineRule="auto"/>
        <w:tabs>
          <w:tab w:val="center" w:pos="4592" w:leader="none"/>
          <w:tab w:val="left" w:pos="7860" w:leader="none"/>
        </w:tabs>
        <w:rPr>
          <w:rFonts w:ascii="Times New Roman" w:hAnsi="Times New Roman" w:eastAsia="宋体"/>
          <w:sz w:val="28"/>
        </w:rPr>
      </w:pPr>
      <w:r/>
      <w:bookmarkStart w:id="95" w:name="_Toc127151518"/>
      <w:r/>
      <w:bookmarkStart w:id="96" w:name="_Toc520356143"/>
      <w:r>
        <w:rPr>
          <w:rFonts w:ascii="Times New Roman" w:hAnsi="Times New Roman" w:eastAsia="宋体"/>
          <w:sz w:val="28"/>
        </w:rPr>
        <w:tab/>
      </w:r>
      <w:bookmarkStart w:id="97" w:name="_Toc150774618"/>
      <w:r/>
      <w:bookmarkStart w:id="98" w:name="_Toc305158786"/>
      <w:r/>
      <w:bookmarkStart w:id="99" w:name="_Toc151193906"/>
      <w:r/>
      <w:bookmarkStart w:id="100" w:name="_Toc226309762"/>
      <w:r/>
      <w:bookmarkStart w:id="101" w:name="_Toc151193616"/>
      <w:r/>
      <w:bookmarkStart w:id="102" w:name="_Toc150509269"/>
      <w:r/>
      <w:bookmarkStart w:id="103" w:name="_Toc150480756"/>
      <w:r/>
      <w:bookmarkStart w:id="104" w:name="_Toc150774723"/>
      <w:r/>
      <w:bookmarkStart w:id="105" w:name="_Toc226337214"/>
      <w:r/>
      <w:bookmarkStart w:id="106" w:name="_Toc226965708"/>
      <w:r/>
      <w:bookmarkStart w:id="107" w:name="_Toc151193832"/>
      <w:r/>
      <w:bookmarkStart w:id="108" w:name="_Toc265228356"/>
      <w:r/>
      <w:bookmarkStart w:id="109" w:name="_Toc226965791"/>
      <w:r/>
      <w:bookmarkStart w:id="110" w:name="_Toc305158860"/>
      <w:r/>
      <w:bookmarkStart w:id="111" w:name="_Toc151193760"/>
      <w:r/>
      <w:bookmarkStart w:id="112" w:name="_Toc142311020"/>
      <w:r/>
      <w:bookmarkStart w:id="113" w:name="_Toc264969208"/>
      <w:r/>
      <w:bookmarkStart w:id="114" w:name="_Toc151190145"/>
      <w:r/>
      <w:bookmarkStart w:id="115" w:name="_Toc151193688"/>
      <w:r/>
      <w:bookmarkStart w:id="116"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7" w:name="_Toc264969209"/>
      <w:r/>
      <w:bookmarkStart w:id="118" w:name="_Toc305158861"/>
      <w:r/>
      <w:bookmarkStart w:id="119" w:name="_Toc305158787"/>
      <w:r/>
      <w:bookmarkStart w:id="120" w:name="_Toc265228357"/>
      <w:r>
        <w:rPr>
          <w:sz w:val="24"/>
        </w:rPr>
        <w:t xml:space="preserve">采购人、采购代理机构、投标人</w:t>
      </w:r>
      <w:bookmarkEnd w:id="117"/>
      <w:r/>
      <w:bookmarkEnd w:id="118"/>
      <w:r/>
      <w:bookmarkEnd w:id="119"/>
      <w:r/>
      <w:bookmarkEnd w:id="120"/>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1" w:name="_Toc164229361"/>
      <w:r/>
      <w:bookmarkStart w:id="122" w:name="_Toc226965793"/>
      <w:r/>
      <w:bookmarkStart w:id="123" w:name="_Toc151193690"/>
      <w:r/>
      <w:bookmarkStart w:id="124" w:name="_Toc151193834"/>
      <w:r/>
      <w:bookmarkStart w:id="125" w:name="_Toc127151520"/>
      <w:r/>
      <w:bookmarkStart w:id="126" w:name="_Toc150774620"/>
      <w:r/>
      <w:bookmarkStart w:id="127" w:name="_Toc164351614"/>
      <w:r/>
      <w:bookmarkStart w:id="128" w:name="_Toc151193618"/>
      <w:r/>
      <w:bookmarkStart w:id="129" w:name="_Toc151190147"/>
      <w:r/>
      <w:bookmarkStart w:id="130" w:name="_Toc305158862"/>
      <w:r/>
      <w:bookmarkStart w:id="131" w:name="_Toc195842885"/>
      <w:r/>
      <w:bookmarkStart w:id="132" w:name="_Toc151193908"/>
      <w:r/>
      <w:bookmarkStart w:id="133" w:name="_Toc164229215"/>
      <w:r/>
      <w:bookmarkStart w:id="134" w:name="_Toc265228358"/>
      <w:r/>
      <w:bookmarkStart w:id="135" w:name="_Toc127151721"/>
      <w:r/>
      <w:bookmarkStart w:id="136" w:name="_Toc150774725"/>
      <w:r/>
      <w:bookmarkStart w:id="137" w:name="_Toc264969210"/>
      <w:r/>
      <w:bookmarkStart w:id="138" w:name="_Toc164608634"/>
      <w:r/>
      <w:bookmarkStart w:id="139" w:name="_Toc150480758"/>
      <w:r/>
      <w:bookmarkStart w:id="140" w:name="_Toc164608789"/>
      <w:r/>
      <w:bookmarkStart w:id="141" w:name="_Toc151193762"/>
      <w:r/>
      <w:bookmarkStart w:id="142" w:name="_Toc150509271"/>
      <w:r/>
      <w:bookmarkStart w:id="143" w:name="_Toc149720813"/>
      <w:r/>
      <w:bookmarkStart w:id="144" w:name="_Toc226337216"/>
      <w:r/>
      <w:bookmarkStart w:id="145" w:name="_Toc226309764"/>
      <w:r/>
      <w:bookmarkStart w:id="146" w:name="_Toc305158788"/>
      <w:r/>
      <w:bookmarkStart w:id="147" w:name="_Toc226965710"/>
      <w:r/>
      <w:bookmarkStart w:id="148" w:name="_Toc127161434"/>
      <w:r/>
      <w:bookmarkStart w:id="149" w:name="_Toc142311022"/>
      <w:r>
        <w:rPr>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50" w:name="_Toc150480760"/>
      <w:r/>
      <w:bookmarkStart w:id="151" w:name="_Toc226309766"/>
      <w:r/>
      <w:bookmarkStart w:id="152" w:name="_Toc151190149"/>
      <w:r/>
      <w:bookmarkStart w:id="153" w:name="_Toc151193764"/>
      <w:r/>
      <w:bookmarkStart w:id="154" w:name="_Toc265228360"/>
      <w:r/>
      <w:bookmarkStart w:id="155" w:name="_Toc151193836"/>
      <w:r/>
      <w:bookmarkStart w:id="156" w:name="_Toc150774622"/>
      <w:r/>
      <w:bookmarkStart w:id="157" w:name="_Toc305158864"/>
      <w:r/>
      <w:bookmarkStart w:id="158" w:name="_Toc127151522"/>
      <w:r/>
      <w:bookmarkStart w:id="159" w:name="_Toc150774727"/>
      <w:r/>
      <w:bookmarkStart w:id="160" w:name="_Toc226337218"/>
      <w:r/>
      <w:bookmarkStart w:id="161" w:name="_Toc195842887"/>
      <w:r/>
      <w:bookmarkStart w:id="162" w:name="_Toc226965795"/>
      <w:r/>
      <w:bookmarkStart w:id="163" w:name="_Toc150509273"/>
      <w:r/>
      <w:bookmarkStart w:id="164" w:name="_Toc142311024"/>
      <w:r/>
      <w:bookmarkStart w:id="165" w:name="_Toc151193910"/>
      <w:r/>
      <w:bookmarkStart w:id="166" w:name="_Toc151193692"/>
      <w:r/>
      <w:bookmarkStart w:id="167" w:name="_Toc305158790"/>
      <w:r/>
      <w:bookmarkStart w:id="168" w:name="_Toc151193620"/>
      <w:r/>
      <w:bookmarkStart w:id="169" w:name="_Toc226965712"/>
      <w:r/>
      <w:bookmarkStart w:id="170" w:name="_Toc264969212"/>
      <w:r/>
      <w:bookmarkStart w:id="171"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72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w:t>
      </w:r>
      <w:r>
        <w:rPr>
          <w:color w:val="000000"/>
          <w:sz w:val="24"/>
        </w:rPr>
        <w:t xml:space="preserve">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72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720"/>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小微企业价格评审优惠的政策调整：见第四章《评标方法和评标标准》。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w:t>
      </w:r>
      <w:r>
        <w:rPr>
          <w:sz w:val="24"/>
        </w:rPr>
        <w:t xml:space="preserve">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sz w:val="24"/>
        </w:rPr>
        <w:t xml:space="preserve">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w:t>
      </w:r>
      <w:r>
        <w:rPr>
          <w:rFonts w:hint="eastAsia" w:ascii="宋体" w:hAnsi="宋体"/>
          <w:sz w:val="24"/>
        </w:rPr>
        <w:t xml:space="preserve">本国产品标准适用于货物，包括政府采购货物项目和服务项目中涉及的货物。</w:t>
      </w: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2" w:name="_1.8_计量单位"/>
      <w:r/>
      <w:bookmarkEnd w:id="172"/>
      <w:r/>
      <w:r/>
    </w:p>
    <w:p>
      <w:pPr>
        <w:pStyle w:val="1042"/>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2"/>
        </w:numPr>
        <w:ind w:left="357" w:hanging="357"/>
        <w:spacing w:line="360" w:lineRule="auto"/>
        <w:tabs>
          <w:tab w:val="left" w:pos="360" w:leader="none"/>
          <w:tab w:val="left" w:pos="900" w:leader="none"/>
        </w:tabs>
        <w:rPr>
          <w:sz w:val="24"/>
        </w:rPr>
        <w:outlineLvl w:val="1"/>
      </w:pPr>
      <w:r/>
      <w:bookmarkStart w:id="173" w:name="_Toc520356147"/>
      <w:r/>
      <w:bookmarkStart w:id="174" w:name="_Toc150509274"/>
      <w:r/>
      <w:bookmarkStart w:id="175" w:name="_Toc151193911"/>
      <w:r/>
      <w:bookmarkStart w:id="176" w:name="_Toc164351617"/>
      <w:r/>
      <w:bookmarkStart w:id="177" w:name="_Toc151193621"/>
      <w:r/>
      <w:bookmarkStart w:id="178" w:name="_Toc164229218"/>
      <w:r/>
      <w:bookmarkStart w:id="179" w:name="_Toc127151724"/>
      <w:r/>
      <w:bookmarkStart w:id="180" w:name="_Toc149720816"/>
      <w:r/>
      <w:bookmarkStart w:id="181" w:name="_Toc164608637"/>
      <w:r/>
      <w:bookmarkStart w:id="182" w:name="_Toc305158791"/>
      <w:r/>
      <w:bookmarkStart w:id="183" w:name="_Toc151193765"/>
      <w:r/>
      <w:bookmarkStart w:id="184" w:name="_Toc150480761"/>
      <w:r/>
      <w:bookmarkStart w:id="185" w:name="_Toc142311025"/>
      <w:r/>
      <w:bookmarkStart w:id="186" w:name="_Toc226309767"/>
      <w:r/>
      <w:bookmarkStart w:id="187" w:name="_Toc305158865"/>
      <w:r/>
      <w:bookmarkStart w:id="188" w:name="_Toc226337219"/>
      <w:r/>
      <w:bookmarkStart w:id="189" w:name="_Toc150774728"/>
      <w:r/>
      <w:bookmarkStart w:id="190" w:name="_Toc127151523"/>
      <w:r/>
      <w:bookmarkStart w:id="191" w:name="_Toc151193837"/>
      <w:r/>
      <w:bookmarkStart w:id="192" w:name="_Toc226965796"/>
      <w:r/>
      <w:bookmarkStart w:id="193" w:name="_Toc151190150"/>
      <w:r/>
      <w:bookmarkStart w:id="194" w:name="_Toc151193693"/>
      <w:r/>
      <w:bookmarkStart w:id="195" w:name="_Toc195842888"/>
      <w:r/>
      <w:bookmarkStart w:id="196" w:name="_Toc226965713"/>
      <w:r/>
      <w:bookmarkStart w:id="197" w:name="_Toc164608792"/>
      <w:r/>
      <w:bookmarkStart w:id="198" w:name="_Toc265228361"/>
      <w:r/>
      <w:bookmarkStart w:id="199" w:name="_Toc150774623"/>
      <w:r/>
      <w:bookmarkStart w:id="200" w:name="_Toc164229364"/>
      <w:r/>
      <w:bookmarkStart w:id="201" w:name="_Toc127161437"/>
      <w:r/>
      <w:bookmarkStart w:id="202" w:name="_Toc264969213"/>
      <w:r>
        <w:rPr>
          <w:sz w:val="24"/>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3" w:name="_Toc516367020"/>
      <w:r/>
      <w:bookmarkStart w:id="204" w:name="_Toc226337222"/>
      <w:r/>
      <w:bookmarkStart w:id="205" w:name="_Toc151193696"/>
      <w:r/>
      <w:bookmarkStart w:id="206" w:name="_Toc151193768"/>
      <w:r/>
      <w:bookmarkStart w:id="207" w:name="_Toc226309770"/>
      <w:r/>
      <w:bookmarkStart w:id="208" w:name="_Toc151190153"/>
      <w:r/>
      <w:bookmarkStart w:id="209" w:name="_Toc226965716"/>
      <w:r/>
      <w:bookmarkStart w:id="210" w:name="_Toc127151526"/>
      <w:r/>
      <w:bookmarkStart w:id="211" w:name="_Toc151193914"/>
      <w:r/>
      <w:bookmarkStart w:id="212" w:name="_Toc142311028"/>
      <w:r/>
      <w:bookmarkStart w:id="213" w:name="_Toc264969216"/>
      <w:r/>
      <w:bookmarkStart w:id="214" w:name="_Toc226965799"/>
      <w:r/>
      <w:bookmarkStart w:id="215" w:name="_Toc520356150"/>
      <w:r/>
      <w:bookmarkStart w:id="216" w:name="_Toc265228364"/>
      <w:r/>
      <w:bookmarkStart w:id="217" w:name="_Toc150480764"/>
      <w:r/>
      <w:bookmarkStart w:id="218" w:name="_Toc150509277"/>
      <w:r/>
      <w:bookmarkStart w:id="219" w:name="_Toc150774731"/>
      <w:r/>
      <w:bookmarkStart w:id="220" w:name="_Toc150774626"/>
      <w:r/>
      <w:bookmarkStart w:id="221" w:name="_Toc151193840"/>
      <w:r/>
      <w:bookmarkStart w:id="222" w:name="_Toc195842891"/>
      <w:r/>
      <w:bookmarkStart w:id="223" w:name="_Toc305158868"/>
      <w:r/>
      <w:bookmarkStart w:id="224" w:name="_Toc305158794"/>
      <w:r/>
      <w:bookmarkStart w:id="225" w:name="_Toc151193624"/>
      <w:r/>
      <w:r/>
    </w:p>
    <w:p>
      <w:pPr>
        <w:pStyle w:val="1042"/>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3"/>
      <w:r>
        <w:rPr>
          <w:rFonts w:ascii="Times New Roman" w:hAnsi="Times New Roman" w:eastAsia="宋体"/>
          <w:sz w:val="28"/>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2"/>
        </w:numPr>
        <w:ind w:left="357" w:hanging="357"/>
        <w:spacing w:line="360" w:lineRule="auto"/>
        <w:tabs>
          <w:tab w:val="left" w:pos="360" w:leader="none"/>
          <w:tab w:val="left" w:pos="900" w:leader="none"/>
        </w:tabs>
        <w:rPr>
          <w:sz w:val="24"/>
        </w:rPr>
        <w:outlineLvl w:val="1"/>
      </w:pPr>
      <w:r/>
      <w:bookmarkStart w:id="226" w:name="_Toc151193841"/>
      <w:r/>
      <w:bookmarkStart w:id="227" w:name="_Toc226309771"/>
      <w:r/>
      <w:bookmarkStart w:id="228" w:name="_Toc265228365"/>
      <w:r/>
      <w:bookmarkStart w:id="229" w:name="_Toc164608641"/>
      <w:r/>
      <w:bookmarkStart w:id="230" w:name="_Toc150480765"/>
      <w:r/>
      <w:bookmarkStart w:id="231" w:name="_Toc127161441"/>
      <w:r/>
      <w:bookmarkStart w:id="232" w:name="_Toc226965717"/>
      <w:r/>
      <w:bookmarkStart w:id="233" w:name="_Toc164229368"/>
      <w:r/>
      <w:bookmarkStart w:id="234" w:name="_Toc151193769"/>
      <w:r/>
      <w:bookmarkStart w:id="235" w:name="_Toc150774627"/>
      <w:r/>
      <w:bookmarkStart w:id="236" w:name="_Toc150774732"/>
      <w:r/>
      <w:bookmarkStart w:id="237" w:name="_Toc520356151"/>
      <w:r/>
      <w:bookmarkStart w:id="238" w:name="_Toc151193915"/>
      <w:r/>
      <w:bookmarkStart w:id="239" w:name="_Toc142311029"/>
      <w:r/>
      <w:bookmarkStart w:id="240" w:name="_Toc127151527"/>
      <w:r/>
      <w:bookmarkStart w:id="241" w:name="_Toc264969217"/>
      <w:r/>
      <w:bookmarkStart w:id="242" w:name="_Toc127151728"/>
      <w:r/>
      <w:bookmarkStart w:id="243" w:name="_Toc149720820"/>
      <w:r/>
      <w:bookmarkStart w:id="244" w:name="_Toc151193697"/>
      <w:r/>
      <w:bookmarkStart w:id="245" w:name="_Toc305158869"/>
      <w:r/>
      <w:bookmarkStart w:id="246" w:name="_Toc150509278"/>
      <w:r/>
      <w:bookmarkStart w:id="247" w:name="_Toc226965800"/>
      <w:r/>
      <w:bookmarkStart w:id="248" w:name="_Toc164229222"/>
      <w:r/>
      <w:bookmarkStart w:id="249" w:name="_Toc151193625"/>
      <w:r/>
      <w:bookmarkStart w:id="250" w:name="_Toc226337223"/>
      <w:r/>
      <w:bookmarkStart w:id="251" w:name="_Toc516367021"/>
      <w:r/>
      <w:bookmarkStart w:id="252" w:name="_Toc164608796"/>
      <w:r/>
      <w:bookmarkStart w:id="253" w:name="_Toc151190154"/>
      <w:r/>
      <w:bookmarkStart w:id="254" w:name="_Toc305158795"/>
      <w:r/>
      <w:bookmarkStart w:id="255" w:name="_Toc164351621"/>
      <w:r/>
      <w:bookmarkStart w:id="256" w:name="_Toc195842892"/>
      <w:r>
        <w:rPr>
          <w:sz w:val="24"/>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t xml:space="preserve">承担。</w:t>
      </w:r>
      <w:r/>
    </w:p>
    <w:p>
      <w:pPr>
        <w:numPr>
          <w:ilvl w:val="0"/>
          <w:numId w:val="12"/>
        </w:numPr>
        <w:ind w:left="357" w:hanging="357"/>
        <w:spacing w:line="360" w:lineRule="auto"/>
        <w:tabs>
          <w:tab w:val="left" w:pos="360" w:leader="none"/>
          <w:tab w:val="left" w:pos="900" w:leader="none"/>
        </w:tabs>
        <w:rPr>
          <w:sz w:val="24"/>
        </w:rPr>
        <w:outlineLvl w:val="1"/>
      </w:pPr>
      <w:r/>
      <w:bookmarkStart w:id="257" w:name="_Toc516367022"/>
      <w:r/>
      <w:bookmarkStart w:id="258" w:name="_Ref467306676"/>
      <w:r/>
      <w:bookmarkStart w:id="259" w:name="_Ref467306195"/>
      <w:r/>
      <w:bookmarkStart w:id="260" w:name="_Toc150509279"/>
      <w:r/>
      <w:bookmarkStart w:id="261" w:name="_Toc164351622"/>
      <w:r/>
      <w:bookmarkStart w:id="262" w:name="_Toc226337224"/>
      <w:r/>
      <w:bookmarkStart w:id="263" w:name="_Toc164608642"/>
      <w:r/>
      <w:bookmarkStart w:id="264" w:name="_Toc226309772"/>
      <w:r/>
      <w:bookmarkStart w:id="265" w:name="_Toc127151528"/>
      <w:r/>
      <w:bookmarkStart w:id="266" w:name="_Toc265228366"/>
      <w:r/>
      <w:bookmarkStart w:id="267" w:name="_Toc151193698"/>
      <w:r/>
      <w:bookmarkStart w:id="268" w:name="_Toc164229369"/>
      <w:r/>
      <w:bookmarkStart w:id="269" w:name="_Toc151193916"/>
      <w:r/>
      <w:bookmarkStart w:id="270" w:name="_Toc151190155"/>
      <w:r/>
      <w:bookmarkStart w:id="271" w:name="_Toc151193842"/>
      <w:r/>
      <w:bookmarkStart w:id="272" w:name="_Toc127161442"/>
      <w:r/>
      <w:bookmarkStart w:id="273" w:name="_Toc150774628"/>
      <w:r/>
      <w:bookmarkStart w:id="274" w:name="_Toc164229223"/>
      <w:r/>
      <w:bookmarkStart w:id="275" w:name="_Toc150774733"/>
      <w:r/>
      <w:bookmarkStart w:id="276" w:name="_Toc151193626"/>
      <w:r/>
      <w:bookmarkStart w:id="277" w:name="_Toc264969218"/>
      <w:r/>
      <w:bookmarkStart w:id="278" w:name="_Toc142311030"/>
      <w:r/>
      <w:bookmarkStart w:id="279" w:name="_Toc150480766"/>
      <w:r/>
      <w:bookmarkStart w:id="280" w:name="_Toc195842893"/>
      <w:r/>
      <w:bookmarkStart w:id="281" w:name="_Toc226965718"/>
      <w:r/>
      <w:bookmarkStart w:id="282" w:name="_Toc149720821"/>
      <w:r/>
      <w:bookmarkStart w:id="283" w:name="_Toc305158870"/>
      <w:r/>
      <w:bookmarkStart w:id="284" w:name="_Toc151193770"/>
      <w:r/>
      <w:bookmarkStart w:id="285" w:name="_Toc127151729"/>
      <w:r/>
      <w:bookmarkStart w:id="286" w:name="_Toc305158796"/>
      <w:r/>
      <w:bookmarkStart w:id="287" w:name="_Toc226965801"/>
      <w:r/>
      <w:bookmarkStart w:id="288" w:name="_Toc164608797"/>
      <w:r/>
      <w:bookmarkStart w:id="289" w:name="_Toc520356152"/>
      <w:r>
        <w:rPr>
          <w:sz w:val="24"/>
        </w:rPr>
        <w:t xml:space="preserve">投标文件</w:t>
      </w:r>
      <w:bookmarkEnd w:id="257"/>
      <w:r/>
      <w:bookmarkEnd w:id="258"/>
      <w:r/>
      <w:bookmarkEnd w:id="259"/>
      <w:r>
        <w:rPr>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90"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90"/>
      <w:r/>
      <w:r/>
    </w:p>
    <w:p>
      <w:pPr>
        <w:numPr>
          <w:ilvl w:val="0"/>
          <w:numId w:val="12"/>
        </w:numPr>
        <w:ind w:left="357" w:hanging="357"/>
        <w:spacing w:line="360" w:lineRule="auto"/>
        <w:tabs>
          <w:tab w:val="left" w:pos="360" w:leader="none"/>
          <w:tab w:val="left" w:pos="900" w:leader="none"/>
        </w:tabs>
        <w:rPr>
          <w:sz w:val="24"/>
        </w:rPr>
        <w:outlineLvl w:val="1"/>
      </w:pPr>
      <w:r/>
      <w:bookmarkStart w:id="291" w:name="_Toc151193918"/>
      <w:r/>
      <w:bookmarkStart w:id="292" w:name="_Toc151190157"/>
      <w:r/>
      <w:bookmarkStart w:id="293" w:name="_Toc142311032"/>
      <w:r/>
      <w:bookmarkStart w:id="294" w:name="_Toc151193772"/>
      <w:r/>
      <w:bookmarkStart w:id="295" w:name="_Toc164608644"/>
      <w:r/>
      <w:bookmarkStart w:id="296" w:name="_Toc164229371"/>
      <w:r/>
      <w:bookmarkStart w:id="297" w:name="_Toc150509281"/>
      <w:r/>
      <w:bookmarkStart w:id="298" w:name="_Toc151193844"/>
      <w:r/>
      <w:bookmarkStart w:id="299" w:name="_Toc127151731"/>
      <w:r/>
      <w:bookmarkStart w:id="300" w:name="_Toc150774630"/>
      <w:r/>
      <w:bookmarkStart w:id="301" w:name="_Toc127161444"/>
      <w:r/>
      <w:bookmarkStart w:id="302" w:name="_Toc520356155"/>
      <w:r/>
      <w:bookmarkStart w:id="303" w:name="_Toc150480768"/>
      <w:r/>
      <w:bookmarkStart w:id="304" w:name="_Toc164229225"/>
      <w:r/>
      <w:bookmarkStart w:id="305" w:name="_Toc195842895"/>
      <w:r/>
      <w:bookmarkStart w:id="306" w:name="_Toc127151530"/>
      <w:r/>
      <w:bookmarkStart w:id="307" w:name="_Toc150774735"/>
      <w:r/>
      <w:bookmarkStart w:id="308" w:name="_Toc164608799"/>
      <w:r/>
      <w:bookmarkStart w:id="309" w:name="_Toc149720823"/>
      <w:r/>
      <w:bookmarkStart w:id="310" w:name="_Toc151193700"/>
      <w:r/>
      <w:bookmarkStart w:id="311" w:name="_Toc151193628"/>
      <w:r/>
      <w:bookmarkStart w:id="312" w:name="_Toc164351624"/>
      <w:r>
        <w:rPr>
          <w:sz w:val="24"/>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3" w:name="_Toc226965804"/>
      <w:r/>
      <w:bookmarkStart w:id="314" w:name="_Toc151193845"/>
      <w:r/>
      <w:bookmarkStart w:id="315" w:name="_Toc195842896"/>
      <w:r/>
      <w:bookmarkStart w:id="316" w:name="_Toc150480769"/>
      <w:r/>
      <w:bookmarkStart w:id="317" w:name="_Toc151190158"/>
      <w:r/>
      <w:bookmarkStart w:id="318" w:name="_Toc164608800"/>
      <w:r/>
      <w:bookmarkStart w:id="319" w:name="_Toc226965721"/>
      <w:r/>
      <w:bookmarkStart w:id="320" w:name="_Toc226309775"/>
      <w:r/>
      <w:bookmarkStart w:id="321" w:name="_Toc520356156"/>
      <w:r/>
      <w:bookmarkStart w:id="322" w:name="_Toc226337227"/>
      <w:r/>
      <w:bookmarkStart w:id="323" w:name="_Toc164229372"/>
      <w:r/>
      <w:bookmarkStart w:id="324" w:name="_Toc164351625"/>
      <w:r/>
      <w:bookmarkStart w:id="325" w:name="_Toc265228369"/>
      <w:r/>
      <w:bookmarkStart w:id="326" w:name="_Toc127161445"/>
      <w:r/>
      <w:bookmarkStart w:id="327" w:name="_Toc151193919"/>
      <w:r/>
      <w:bookmarkStart w:id="328" w:name="_Toc149720824"/>
      <w:r/>
      <w:bookmarkStart w:id="329" w:name="_Toc305158799"/>
      <w:r/>
      <w:bookmarkStart w:id="330" w:name="_Toc150774631"/>
      <w:r/>
      <w:bookmarkStart w:id="331" w:name="_Toc164229226"/>
      <w:r/>
      <w:bookmarkStart w:id="332" w:name="_Toc151193629"/>
      <w:r/>
      <w:bookmarkStart w:id="333" w:name="_Toc150774736"/>
      <w:r/>
      <w:bookmarkStart w:id="334" w:name="_Toc127151732"/>
      <w:r/>
      <w:bookmarkStart w:id="335" w:name="_Toc164608645"/>
      <w:r/>
      <w:bookmarkStart w:id="336" w:name="_Toc264969221"/>
      <w:r/>
      <w:bookmarkStart w:id="337" w:name="_Toc305158873"/>
      <w:r/>
      <w:bookmarkStart w:id="338" w:name="_Ref467306513"/>
      <w:r/>
      <w:bookmarkStart w:id="339" w:name="_Toc151193701"/>
      <w:r/>
      <w:bookmarkStart w:id="340" w:name="_Toc127151531"/>
      <w:r/>
      <w:bookmarkStart w:id="341" w:name="_Toc150509282"/>
      <w:r/>
      <w:bookmarkStart w:id="342" w:name="_Toc151193773"/>
      <w:r/>
      <w:bookmarkStart w:id="343" w:name="_Toc142311033"/>
      <w:r>
        <w:rPr>
          <w:sz w:val="24"/>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4" w:name="_Toc164351626"/>
      <w:r/>
      <w:bookmarkStart w:id="345" w:name="_Toc150480770"/>
      <w:r/>
      <w:bookmarkStart w:id="346" w:name="_Toc127161446"/>
      <w:r/>
      <w:bookmarkStart w:id="347" w:name="_Toc264969222"/>
      <w:r/>
      <w:bookmarkStart w:id="348" w:name="_Toc151193774"/>
      <w:r/>
      <w:bookmarkStart w:id="349" w:name="_Toc305158874"/>
      <w:r/>
      <w:bookmarkStart w:id="350" w:name="_Toc142311034"/>
      <w:r/>
      <w:bookmarkStart w:id="351" w:name="_Toc150774737"/>
      <w:r/>
      <w:bookmarkStart w:id="352" w:name="_Toc164608801"/>
      <w:r/>
      <w:bookmarkStart w:id="353" w:name="_Toc305158800"/>
      <w:r/>
      <w:bookmarkStart w:id="354" w:name="_Toc226965722"/>
      <w:r/>
      <w:bookmarkStart w:id="355" w:name="_Toc127151532"/>
      <w:r/>
      <w:bookmarkStart w:id="356" w:name="_Toc151193702"/>
      <w:r/>
      <w:bookmarkStart w:id="357" w:name="_Toc149720825"/>
      <w:r/>
      <w:bookmarkStart w:id="358" w:name="_Toc164229373"/>
      <w:r/>
      <w:bookmarkStart w:id="359" w:name="_Toc151190159"/>
      <w:r/>
      <w:bookmarkStart w:id="360" w:name="_Toc226309776"/>
      <w:r/>
      <w:bookmarkStart w:id="361" w:name="_Toc226337228"/>
      <w:r/>
      <w:bookmarkStart w:id="362" w:name="_Toc265228370"/>
      <w:r/>
      <w:bookmarkStart w:id="363" w:name="_Toc150774632"/>
      <w:r/>
      <w:bookmarkStart w:id="364" w:name="_Toc164608646"/>
      <w:r/>
      <w:bookmarkStart w:id="365" w:name="_Toc164229227"/>
      <w:r/>
      <w:bookmarkStart w:id="366" w:name="_Toc150509283"/>
      <w:r/>
      <w:bookmarkStart w:id="367" w:name="_Toc226965805"/>
      <w:r/>
      <w:bookmarkStart w:id="368" w:name="_Toc195842897"/>
      <w:r/>
      <w:bookmarkStart w:id="369" w:name="_Toc151193846"/>
      <w:r/>
      <w:bookmarkStart w:id="370" w:name="_Toc151193630"/>
      <w:r/>
      <w:bookmarkStart w:id="371" w:name="_Toc520356157"/>
      <w:r/>
      <w:bookmarkStart w:id="372" w:name="_Toc151193920"/>
      <w:r/>
      <w:bookmarkStart w:id="373" w:name="_Toc127151733"/>
      <w:r>
        <w:rPr>
          <w:sz w:val="24"/>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4" w:name="_Toc127151734"/>
      <w:r/>
      <w:bookmarkStart w:id="375" w:name="_Toc151193703"/>
      <w:r/>
      <w:bookmarkStart w:id="376" w:name="_Toc151193921"/>
      <w:r/>
      <w:bookmarkStart w:id="377" w:name="_Toc305158801"/>
      <w:r/>
      <w:bookmarkStart w:id="378" w:name="_Toc151193631"/>
      <w:r/>
      <w:bookmarkStart w:id="379" w:name="_Toc305158875"/>
      <w:r/>
      <w:bookmarkStart w:id="380" w:name="_Toc149720826"/>
      <w:r/>
      <w:bookmarkStart w:id="381" w:name="_Toc127161447"/>
      <w:r/>
      <w:bookmarkStart w:id="382" w:name="_Toc150774738"/>
      <w:r/>
      <w:bookmarkStart w:id="383" w:name="_Toc520356158"/>
      <w:r/>
      <w:bookmarkStart w:id="384" w:name="_Toc226309777"/>
      <w:r/>
      <w:bookmarkStart w:id="385" w:name="_Toc226965723"/>
      <w:r/>
      <w:bookmarkStart w:id="386" w:name="_Toc164351627"/>
      <w:r/>
      <w:bookmarkStart w:id="387" w:name="_Toc265228371"/>
      <w:r/>
      <w:bookmarkStart w:id="388" w:name="_Toc164229374"/>
      <w:r/>
      <w:bookmarkStart w:id="389" w:name="_Toc150509284"/>
      <w:r/>
      <w:bookmarkStart w:id="390" w:name="_Toc142311035"/>
      <w:r/>
      <w:bookmarkStart w:id="391" w:name="_Toc164608647"/>
      <w:r/>
      <w:bookmarkStart w:id="392" w:name="_Toc151193775"/>
      <w:r/>
      <w:bookmarkStart w:id="393" w:name="_Toc151190160"/>
      <w:r/>
      <w:bookmarkStart w:id="394" w:name="_Toc226337229"/>
      <w:r/>
      <w:bookmarkStart w:id="395" w:name="_Toc264969223"/>
      <w:r/>
      <w:bookmarkStart w:id="396" w:name="_Toc150480771"/>
      <w:r/>
      <w:bookmarkStart w:id="397" w:name="_Toc151193847"/>
      <w:r/>
      <w:bookmarkStart w:id="398" w:name="_Toc150774633"/>
      <w:r/>
      <w:bookmarkStart w:id="399" w:name="_Toc164229228"/>
      <w:r/>
      <w:bookmarkStart w:id="400" w:name="_Toc226965806"/>
      <w:r/>
      <w:bookmarkStart w:id="401" w:name="_Toc127151533"/>
      <w:r/>
      <w:bookmarkStart w:id="402" w:name="_Toc195842898"/>
      <w:r/>
      <w:bookmarkStart w:id="403" w:name="_Toc164608802"/>
      <w:r>
        <w:rPr>
          <w:sz w:val="24"/>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4" w:name="_Toc150774634"/>
      <w:r/>
      <w:bookmarkStart w:id="405" w:name="_Toc265228372"/>
      <w:r/>
      <w:bookmarkStart w:id="406" w:name="_Toc150774739"/>
      <w:r/>
      <w:bookmarkStart w:id="407" w:name="_Toc151190161"/>
      <w:r/>
      <w:bookmarkStart w:id="408" w:name="_Toc305158802"/>
      <w:r/>
      <w:bookmarkStart w:id="409" w:name="_Toc151193922"/>
      <w:r/>
      <w:bookmarkStart w:id="410" w:name="_Toc226965807"/>
      <w:r/>
      <w:bookmarkStart w:id="411" w:name="_Toc142311036"/>
      <w:r/>
      <w:bookmarkStart w:id="412" w:name="_Toc150480772"/>
      <w:r/>
      <w:bookmarkStart w:id="413" w:name="_Toc151193848"/>
      <w:r/>
      <w:bookmarkStart w:id="414" w:name="_Toc150509285"/>
      <w:r/>
      <w:bookmarkStart w:id="415" w:name="_Toc226309778"/>
      <w:r/>
      <w:bookmarkStart w:id="416" w:name="_Toc151193776"/>
      <w:r/>
      <w:bookmarkStart w:id="417" w:name="_Toc305158876"/>
      <w:r/>
      <w:bookmarkStart w:id="418" w:name="_Toc151193632"/>
      <w:r/>
      <w:bookmarkStart w:id="419" w:name="_Toc195842899"/>
      <w:r/>
      <w:bookmarkStart w:id="420" w:name="_Toc151193704"/>
      <w:r/>
      <w:bookmarkStart w:id="421" w:name="_Toc226337230"/>
      <w:r/>
      <w:bookmarkStart w:id="422" w:name="_Toc264969224"/>
      <w:r/>
      <w:bookmarkStart w:id="423" w:name="_Toc127151534"/>
      <w:r/>
      <w:bookmarkStart w:id="424" w:name="_Toc226965724"/>
      <w:r/>
      <w:bookmarkStart w:id="425" w:name="_Toc52035615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42"/>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2"/>
        </w:numPr>
        <w:ind w:left="357" w:hanging="357"/>
        <w:spacing w:line="360" w:lineRule="auto"/>
        <w:tabs>
          <w:tab w:val="left" w:pos="360" w:leader="none"/>
          <w:tab w:val="left" w:pos="900" w:leader="none"/>
        </w:tabs>
        <w:rPr>
          <w:sz w:val="24"/>
        </w:rPr>
        <w:outlineLvl w:val="1"/>
      </w:pPr>
      <w:r/>
      <w:bookmarkStart w:id="426" w:name="_Toc149720828"/>
      <w:r/>
      <w:bookmarkStart w:id="427" w:name="_Toc226965725"/>
      <w:r/>
      <w:bookmarkStart w:id="428" w:name="_Toc151193705"/>
      <w:r/>
      <w:bookmarkStart w:id="429" w:name="_Toc305158877"/>
      <w:r/>
      <w:bookmarkStart w:id="430" w:name="_Toc127151535"/>
      <w:r/>
      <w:bookmarkStart w:id="431" w:name="_Toc127161449"/>
      <w:r/>
      <w:bookmarkStart w:id="432" w:name="_Toc151190162"/>
      <w:r/>
      <w:bookmarkStart w:id="433" w:name="_Toc150774740"/>
      <w:r/>
      <w:bookmarkStart w:id="434" w:name="_Toc151193633"/>
      <w:r/>
      <w:bookmarkStart w:id="435" w:name="_Toc142311037"/>
      <w:r/>
      <w:bookmarkStart w:id="436" w:name="_Toc150480773"/>
      <w:r/>
      <w:bookmarkStart w:id="437" w:name="_Toc520356160"/>
      <w:r/>
      <w:bookmarkStart w:id="438" w:name="_Toc151193849"/>
      <w:r/>
      <w:bookmarkStart w:id="439" w:name="_Toc265228373"/>
      <w:r/>
      <w:bookmarkStart w:id="440" w:name="_Toc195842900"/>
      <w:r/>
      <w:bookmarkStart w:id="441" w:name="_Toc226337231"/>
      <w:r/>
      <w:bookmarkStart w:id="442" w:name="_Toc264969225"/>
      <w:r/>
      <w:bookmarkStart w:id="443" w:name="_Toc226309779"/>
      <w:r/>
      <w:bookmarkStart w:id="444" w:name="_Toc164229376"/>
      <w:r/>
      <w:bookmarkStart w:id="445" w:name="_Toc150509286"/>
      <w:r/>
      <w:bookmarkStart w:id="446" w:name="_Toc226965808"/>
      <w:r/>
      <w:bookmarkStart w:id="447" w:name="_Toc151193923"/>
      <w:r/>
      <w:bookmarkStart w:id="448" w:name="_Toc164608649"/>
      <w:r/>
      <w:bookmarkStart w:id="449" w:name="_Toc305158803"/>
      <w:r/>
      <w:bookmarkStart w:id="450" w:name="_Toc127151736"/>
      <w:r/>
      <w:bookmarkStart w:id="451" w:name="_Toc164229230"/>
      <w:r/>
      <w:bookmarkStart w:id="452" w:name="_Toc151193777"/>
      <w:r/>
      <w:bookmarkStart w:id="453" w:name="_Toc164608804"/>
      <w:r/>
      <w:bookmarkStart w:id="454" w:name="_Toc164351629"/>
      <w:r/>
      <w:bookmarkStart w:id="455" w:name="_Toc150774635"/>
      <w:r>
        <w:rPr>
          <w:sz w:val="24"/>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6" w:name="_Toc195842901"/>
      <w:r/>
      <w:bookmarkStart w:id="457" w:name="_Toc149720829"/>
      <w:r/>
      <w:bookmarkStart w:id="458" w:name="_Toc151193778"/>
      <w:r/>
      <w:bookmarkStart w:id="459" w:name="_Toc305158878"/>
      <w:r/>
      <w:bookmarkStart w:id="460" w:name="_Toc264969226"/>
      <w:r/>
      <w:bookmarkStart w:id="461" w:name="_Toc151193706"/>
      <w:r/>
      <w:bookmarkStart w:id="462" w:name="_Toc150509287"/>
      <w:r/>
      <w:bookmarkStart w:id="463" w:name="_Toc150480774"/>
      <w:r/>
      <w:bookmarkStart w:id="464" w:name="_Toc265228374"/>
      <w:r/>
      <w:bookmarkStart w:id="465" w:name="_Toc142311038"/>
      <w:r/>
      <w:bookmarkStart w:id="466" w:name="_Toc150774636"/>
      <w:r/>
      <w:bookmarkStart w:id="467" w:name="_Toc127151536"/>
      <w:r/>
      <w:bookmarkStart w:id="468" w:name="_Toc151193634"/>
      <w:r/>
      <w:bookmarkStart w:id="469" w:name="_Toc164229231"/>
      <w:r/>
      <w:bookmarkStart w:id="470" w:name="_Toc164351630"/>
      <w:r/>
      <w:bookmarkStart w:id="471" w:name="_Toc127151737"/>
      <w:r/>
      <w:bookmarkStart w:id="472" w:name="_Toc127161450"/>
      <w:r/>
      <w:bookmarkStart w:id="473" w:name="_Toc150774741"/>
      <w:r/>
      <w:bookmarkStart w:id="474" w:name="_Toc226309780"/>
      <w:r/>
      <w:bookmarkStart w:id="475" w:name="_Toc164608650"/>
      <w:r/>
      <w:bookmarkStart w:id="476" w:name="_Toc164229377"/>
      <w:r/>
      <w:bookmarkStart w:id="477" w:name="_Toc164608805"/>
      <w:r/>
      <w:bookmarkStart w:id="478" w:name="_Toc226965726"/>
      <w:r/>
      <w:bookmarkStart w:id="479" w:name="_Toc305158804"/>
      <w:r/>
      <w:bookmarkStart w:id="480" w:name="_Toc226337232"/>
      <w:r/>
      <w:bookmarkStart w:id="481" w:name="_Toc151190163"/>
      <w:r/>
      <w:bookmarkStart w:id="482" w:name="_Toc520356161"/>
      <w:r/>
      <w:bookmarkStart w:id="483" w:name="_Toc151193850"/>
      <w:r/>
      <w:bookmarkStart w:id="484" w:name="_Toc226965809"/>
      <w:r/>
      <w:bookmarkStart w:id="485" w:name="_Toc151193924"/>
      <w:r>
        <w:rPr>
          <w:sz w:val="24"/>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6" w:name="_Toc151193707"/>
      <w:r/>
      <w:bookmarkStart w:id="487" w:name="_Toc264969227"/>
      <w:r/>
      <w:bookmarkStart w:id="488" w:name="_Toc151190164"/>
      <w:r/>
      <w:bookmarkStart w:id="489" w:name="_Toc226965727"/>
      <w:r/>
      <w:bookmarkStart w:id="490" w:name="_Toc150774742"/>
      <w:r/>
      <w:bookmarkStart w:id="491" w:name="_Toc520356162"/>
      <w:r/>
      <w:bookmarkStart w:id="492" w:name="_Toc151193851"/>
      <w:r/>
      <w:bookmarkStart w:id="493" w:name="_Toc305158805"/>
      <w:r/>
      <w:bookmarkStart w:id="494" w:name="_Toc151193925"/>
      <w:r/>
      <w:bookmarkStart w:id="495" w:name="_Toc305158879"/>
      <w:r/>
      <w:bookmarkStart w:id="496" w:name="_Toc164608651"/>
      <w:r/>
      <w:bookmarkStart w:id="497" w:name="_Toc127151738"/>
      <w:r/>
      <w:bookmarkStart w:id="498" w:name="_Toc164608806"/>
      <w:r/>
      <w:bookmarkStart w:id="499" w:name="_Toc149720830"/>
      <w:r/>
      <w:bookmarkStart w:id="500" w:name="_Toc150480775"/>
      <w:r/>
      <w:bookmarkStart w:id="501" w:name="_Toc150509288"/>
      <w:r/>
      <w:bookmarkStart w:id="502" w:name="_Toc164229378"/>
      <w:r/>
      <w:bookmarkStart w:id="503" w:name="_Toc127161451"/>
      <w:r/>
      <w:bookmarkStart w:id="504" w:name="_Toc226309781"/>
      <w:r/>
      <w:bookmarkStart w:id="505" w:name="_Toc164351631"/>
      <w:r/>
      <w:bookmarkStart w:id="506" w:name="_Toc226965810"/>
      <w:r/>
      <w:bookmarkStart w:id="507" w:name="_Toc150774637"/>
      <w:r/>
      <w:bookmarkStart w:id="508" w:name="_Toc142311039"/>
      <w:r/>
      <w:bookmarkStart w:id="509" w:name="_Toc164229232"/>
      <w:r/>
      <w:bookmarkStart w:id="510" w:name="_Toc265228375"/>
      <w:r/>
      <w:bookmarkStart w:id="511" w:name="_Toc226337233"/>
      <w:r/>
      <w:bookmarkStart w:id="512" w:name="_Toc195842902"/>
      <w:r/>
      <w:bookmarkStart w:id="513" w:name="_Toc151193635"/>
      <w:r/>
      <w:bookmarkStart w:id="514" w:name="_Toc127151537"/>
      <w:r/>
      <w:bookmarkStart w:id="515" w:name="_Toc151193779"/>
      <w:r>
        <w:rPr>
          <w:sz w:val="24"/>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42"/>
        <w:spacing w:before="0" w:line="360" w:lineRule="auto"/>
        <w:rPr>
          <w:rFonts w:ascii="Times New Roman" w:hAnsi="Times New Roman" w:eastAsia="宋体"/>
          <w:sz w:val="28"/>
        </w:rPr>
      </w:pPr>
      <w:r/>
      <w:bookmarkStart w:id="516" w:name="_Toc195842903"/>
      <w:r/>
      <w:bookmarkStart w:id="517" w:name="_Toc151193636"/>
      <w:r/>
      <w:bookmarkStart w:id="518" w:name="_Toc151193780"/>
      <w:r/>
      <w:bookmarkStart w:id="519" w:name="_Toc226337234"/>
      <w:r/>
      <w:bookmarkStart w:id="520" w:name="_Toc151193852"/>
      <w:r/>
      <w:bookmarkStart w:id="521" w:name="_Toc264969228"/>
      <w:r/>
      <w:bookmarkStart w:id="522" w:name="_Toc265228376"/>
      <w:r/>
      <w:bookmarkStart w:id="523" w:name="_Toc142311040"/>
      <w:r/>
      <w:bookmarkStart w:id="524" w:name="_Toc226965728"/>
      <w:r/>
      <w:bookmarkStart w:id="525" w:name="_Toc520356163"/>
      <w:r/>
      <w:bookmarkStart w:id="526" w:name="_Toc226309782"/>
      <w:r/>
      <w:bookmarkStart w:id="527" w:name="_Toc150774638"/>
      <w:r/>
      <w:bookmarkStart w:id="528" w:name="_Toc150509289"/>
      <w:r/>
      <w:bookmarkStart w:id="529" w:name="_Toc151193926"/>
      <w:r/>
      <w:bookmarkStart w:id="530" w:name="_Toc226965811"/>
      <w:r/>
      <w:bookmarkStart w:id="531" w:name="_Toc151193708"/>
      <w:r/>
      <w:bookmarkStart w:id="532" w:name="_Toc150774743"/>
      <w:r/>
      <w:bookmarkStart w:id="533" w:name="_Toc150480776"/>
      <w:r/>
      <w:bookmarkStart w:id="534" w:name="_Toc127151538"/>
      <w:r/>
      <w:bookmarkStart w:id="535" w:name="_Toc151190165"/>
      <w:r/>
      <w:bookmarkStart w:id="536" w:name="_Toc305158806"/>
      <w:r/>
      <w:bookmarkStart w:id="537"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2"/>
        </w:numPr>
        <w:ind w:left="357" w:hanging="357"/>
        <w:spacing w:line="360" w:lineRule="auto"/>
        <w:tabs>
          <w:tab w:val="left" w:pos="360" w:leader="none"/>
          <w:tab w:val="left" w:pos="900" w:leader="none"/>
        </w:tabs>
        <w:rPr>
          <w:sz w:val="24"/>
        </w:rPr>
        <w:outlineLvl w:val="1"/>
      </w:pPr>
      <w:r/>
      <w:bookmarkStart w:id="538" w:name="_Toc226965729"/>
      <w:r/>
      <w:bookmarkStart w:id="539" w:name="_Toc520356164"/>
      <w:r/>
      <w:bookmarkStart w:id="540" w:name="_Toc151193637"/>
      <w:r/>
      <w:bookmarkStart w:id="541" w:name="_Toc164608653"/>
      <w:r/>
      <w:bookmarkStart w:id="542" w:name="_Toc226337235"/>
      <w:r/>
      <w:bookmarkStart w:id="543" w:name="_Toc142311041"/>
      <w:r/>
      <w:bookmarkStart w:id="544" w:name="_Toc150774639"/>
      <w:r/>
      <w:bookmarkStart w:id="545" w:name="_Toc151193709"/>
      <w:r/>
      <w:bookmarkStart w:id="546" w:name="_Toc151193927"/>
      <w:r/>
      <w:bookmarkStart w:id="547" w:name="_Toc150774744"/>
      <w:r/>
      <w:bookmarkStart w:id="548" w:name="_Toc265228377"/>
      <w:r/>
      <w:bookmarkStart w:id="549" w:name="_Toc151193781"/>
      <w:r/>
      <w:bookmarkStart w:id="550" w:name="_Toc305158881"/>
      <w:r/>
      <w:bookmarkStart w:id="551" w:name="_Toc151190166"/>
      <w:r/>
      <w:bookmarkStart w:id="552" w:name="_Toc226965812"/>
      <w:r/>
      <w:bookmarkStart w:id="553" w:name="_Toc150509290"/>
      <w:r/>
      <w:bookmarkStart w:id="554" w:name="_Toc127151740"/>
      <w:r/>
      <w:bookmarkStart w:id="555" w:name="_Toc164351633"/>
      <w:r/>
      <w:bookmarkStart w:id="556" w:name="_Toc164229380"/>
      <w:r/>
      <w:bookmarkStart w:id="557" w:name="_Toc305158807"/>
      <w:r/>
      <w:bookmarkStart w:id="558" w:name="_Toc226309783"/>
      <w:r/>
      <w:bookmarkStart w:id="559" w:name="_Toc264969229"/>
      <w:r/>
      <w:bookmarkStart w:id="560" w:name="_Toc151193853"/>
      <w:r/>
      <w:bookmarkStart w:id="561" w:name="_Toc127151539"/>
      <w:r/>
      <w:bookmarkStart w:id="562" w:name="_Toc164229234"/>
      <w:r/>
      <w:bookmarkStart w:id="563" w:name="_Toc195842904"/>
      <w:r/>
      <w:bookmarkStart w:id="564" w:name="_Toc127161453"/>
      <w:r/>
      <w:bookmarkStart w:id="565" w:name="_Toc149720832"/>
      <w:r/>
      <w:bookmarkStart w:id="566" w:name="_Toc164608808"/>
      <w:r/>
      <w:bookmarkStart w:id="567" w:name="_Toc150480777"/>
      <w:r>
        <w:rPr>
          <w:sz w:val="24"/>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8"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w:t>
      </w:r>
      <w:r>
        <w:rPr>
          <w:sz w:val="24"/>
        </w:rPr>
        <w:t xml:space="preserve">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9" w:name="_Toc149720833"/>
      <w:r/>
      <w:bookmarkStart w:id="570" w:name="_Toc151190167"/>
      <w:r/>
      <w:bookmarkStart w:id="571" w:name="_Toc195842905"/>
      <w:r/>
      <w:bookmarkStart w:id="572" w:name="_Toc164229381"/>
      <w:r/>
      <w:bookmarkStart w:id="573" w:name="_Toc127151540"/>
      <w:r/>
      <w:bookmarkStart w:id="574" w:name="_Toc226309784"/>
      <w:r/>
      <w:bookmarkStart w:id="575" w:name="_Toc150509291"/>
      <w:r/>
      <w:bookmarkStart w:id="576" w:name="_Toc164608809"/>
      <w:r/>
      <w:bookmarkStart w:id="577" w:name="_Toc151193854"/>
      <w:r/>
      <w:bookmarkStart w:id="578" w:name="_Toc305158882"/>
      <w:r/>
      <w:bookmarkStart w:id="579" w:name="_Toc151193928"/>
      <w:r/>
      <w:bookmarkStart w:id="580" w:name="_Toc265228378"/>
      <w:r/>
      <w:bookmarkStart w:id="581" w:name="_Toc127161454"/>
      <w:r/>
      <w:bookmarkStart w:id="582" w:name="_Toc151193782"/>
      <w:r/>
      <w:bookmarkStart w:id="583" w:name="_Toc305158808"/>
      <w:r/>
      <w:bookmarkStart w:id="584" w:name="_Toc142311042"/>
      <w:r/>
      <w:bookmarkStart w:id="585" w:name="_Toc226965730"/>
      <w:r/>
      <w:bookmarkStart w:id="586" w:name="_Toc164229235"/>
      <w:r/>
      <w:bookmarkStart w:id="587" w:name="_Toc150774640"/>
      <w:r/>
      <w:bookmarkStart w:id="588" w:name="_Toc226965813"/>
      <w:r/>
      <w:bookmarkStart w:id="589" w:name="_Toc164351634"/>
      <w:r/>
      <w:bookmarkStart w:id="590" w:name="_Toc151193710"/>
      <w:r/>
      <w:bookmarkStart w:id="591" w:name="_Toc150774745"/>
      <w:r/>
      <w:bookmarkStart w:id="592" w:name="_Toc150480778"/>
      <w:r/>
      <w:bookmarkStart w:id="593" w:name="_Toc164608654"/>
      <w:r/>
      <w:bookmarkStart w:id="594" w:name="_Toc151193638"/>
      <w:r/>
      <w:bookmarkStart w:id="595" w:name="_Toc264969230"/>
      <w:r/>
      <w:bookmarkStart w:id="596" w:name="_Toc226337236"/>
      <w:r/>
      <w:bookmarkStart w:id="597" w:name="_Toc127151741"/>
      <w:r/>
      <w:bookmarkEnd w:id="568"/>
      <w:r>
        <w:rPr>
          <w:sz w:val="24"/>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8"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9" w:name="_Toc520356169"/>
      <w:r/>
      <w:bookmarkEnd w:id="59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42"/>
        <w:spacing w:before="0" w:line="360" w:lineRule="auto"/>
        <w:rPr>
          <w:rFonts w:ascii="Times New Roman" w:hAnsi="Times New Roman" w:eastAsia="宋体"/>
          <w:sz w:val="28"/>
        </w:rPr>
      </w:pPr>
      <w:r/>
      <w:bookmarkStart w:id="600" w:name="_Toc305158887"/>
      <w:r/>
      <w:bookmarkStart w:id="601" w:name="_Toc265228383"/>
      <w:r/>
      <w:bookmarkStart w:id="602" w:name="_Toc151193859"/>
      <w:r/>
      <w:bookmarkStart w:id="603" w:name="_Toc226337241"/>
      <w:r/>
      <w:bookmarkStart w:id="604" w:name="_Toc151193715"/>
      <w:r/>
      <w:bookmarkStart w:id="605" w:name="_Toc226309789"/>
      <w:r/>
      <w:bookmarkStart w:id="606" w:name="_Toc226965818"/>
      <w:r/>
      <w:bookmarkStart w:id="607" w:name="_Toc142311047"/>
      <w:r/>
      <w:bookmarkStart w:id="608" w:name="_Toc264969235"/>
      <w:r/>
      <w:bookmarkStart w:id="609" w:name="_Toc151190172"/>
      <w:r/>
      <w:bookmarkStart w:id="610" w:name="_Toc305158813"/>
      <w:r/>
      <w:bookmarkStart w:id="611" w:name="_Toc151193643"/>
      <w:r/>
      <w:bookmarkStart w:id="612" w:name="_Toc150774750"/>
      <w:r/>
      <w:bookmarkStart w:id="613" w:name="_Toc151193787"/>
      <w:r/>
      <w:bookmarkStart w:id="614" w:name="_Toc127151545"/>
      <w:r/>
      <w:bookmarkStart w:id="615" w:name="_Toc150509296"/>
      <w:r/>
      <w:bookmarkStart w:id="616" w:name="_Toc150480783"/>
      <w:r/>
      <w:bookmarkStart w:id="617" w:name="_Toc195842910"/>
      <w:r/>
      <w:bookmarkStart w:id="618" w:name="_Toc150774645"/>
      <w:r/>
      <w:bookmarkStart w:id="619" w:name="_Toc226965735"/>
      <w:r/>
      <w:bookmarkStart w:id="620" w:name="_Toc151193933"/>
      <w:r>
        <w:rPr>
          <w:rFonts w:ascii="Times New Roman" w:hAnsi="Times New Roman" w:eastAsia="宋体"/>
          <w:sz w:val="28"/>
        </w:rPr>
        <w:t xml:space="preserve">六</w:t>
      </w:r>
      <w:r>
        <w:rPr>
          <w:rFonts w:ascii="Times New Roman" w:hAnsi="Times New Roman" w:eastAsia="宋体"/>
          <w:sz w:val="28"/>
        </w:rPr>
        <w:t xml:space="preserve">   </w:t>
      </w:r>
      <w:bookmarkEnd w:id="599"/>
      <w:r>
        <w:rPr>
          <w:rFonts w:ascii="Times New Roman" w:hAnsi="Times New Roman" w:eastAsia="宋体"/>
          <w:sz w:val="28"/>
        </w:rPr>
        <w:t xml:space="preserve">确定中标</w:t>
      </w:r>
      <w:bookmarkStart w:id="621" w:name="_Toc195842912"/>
      <w:r/>
      <w:bookmarkStart w:id="622" w:name="_Toc265228385"/>
      <w:r/>
      <w:bookmarkStart w:id="623" w:name="_Toc142311049"/>
      <w:r/>
      <w:bookmarkStart w:id="624" w:name="_Toc151190174"/>
      <w:r/>
      <w:bookmarkStart w:id="625" w:name="_Toc150774647"/>
      <w:r/>
      <w:bookmarkStart w:id="626" w:name="_Toc127151547"/>
      <w:r/>
      <w:bookmarkStart w:id="627" w:name="_Toc164229242"/>
      <w:r/>
      <w:bookmarkStart w:id="628" w:name="_Toc150509298"/>
      <w:r/>
      <w:bookmarkStart w:id="629" w:name="_Toc226337243"/>
      <w:r/>
      <w:bookmarkStart w:id="630" w:name="_Toc164351641"/>
      <w:r/>
      <w:bookmarkStart w:id="631" w:name="_Toc149720840"/>
      <w:r/>
      <w:bookmarkStart w:id="632" w:name="_Toc164608816"/>
      <w:r/>
      <w:bookmarkStart w:id="633" w:name="_Toc127161461"/>
      <w:r/>
      <w:bookmarkStart w:id="634" w:name="_Toc150774752"/>
      <w:r/>
      <w:bookmarkStart w:id="635" w:name="_Toc151193861"/>
      <w:r/>
      <w:bookmarkStart w:id="636" w:name="_Toc151193935"/>
      <w:r/>
      <w:bookmarkStart w:id="637" w:name="_Toc151193789"/>
      <w:r/>
      <w:bookmarkStart w:id="638" w:name="_Toc164608661"/>
      <w:r/>
      <w:bookmarkStart w:id="639" w:name="_Toc150480785"/>
      <w:r/>
      <w:bookmarkStart w:id="640" w:name="_Toc226965820"/>
      <w:r/>
      <w:bookmarkStart w:id="641" w:name="_Toc226965737"/>
      <w:r/>
      <w:bookmarkStart w:id="642" w:name="_Toc305158889"/>
      <w:r/>
      <w:bookmarkStart w:id="643" w:name="_Toc151193717"/>
      <w:r/>
      <w:bookmarkStart w:id="644" w:name="_Toc164229388"/>
      <w:r/>
      <w:bookmarkStart w:id="645" w:name="_Toc305158815"/>
      <w:r/>
      <w:bookmarkStart w:id="646" w:name="_Toc151193645"/>
      <w:r/>
      <w:bookmarkStart w:id="647" w:name="_Toc264969237"/>
      <w:r/>
      <w:bookmarkStart w:id="648" w:name="_Toc127151748"/>
      <w:r/>
      <w:bookmarkStart w:id="649" w:name="_Toc226309791"/>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50" w:name="_Toc305158891"/>
      <w:r/>
      <w:bookmarkStart w:id="651" w:name="_Toc305158817"/>
      <w:r/>
      <w:bookmarkStart w:id="652" w:name="_Toc226965822"/>
      <w:r/>
      <w:bookmarkStart w:id="653" w:name="_Toc151190176"/>
      <w:r/>
      <w:bookmarkStart w:id="654" w:name="_Toc127161463"/>
      <w:r/>
      <w:bookmarkStart w:id="655" w:name="_Toc265228387"/>
      <w:r/>
      <w:bookmarkStart w:id="656" w:name="_Toc149720842"/>
      <w:r/>
      <w:bookmarkStart w:id="657" w:name="_Toc151193937"/>
      <w:r/>
      <w:bookmarkStart w:id="658" w:name="_Toc195842914"/>
      <w:r/>
      <w:bookmarkStart w:id="659" w:name="_Toc226965739"/>
      <w:r/>
      <w:bookmarkStart w:id="660" w:name="_Toc150509300"/>
      <w:r/>
      <w:bookmarkStart w:id="661" w:name="_Toc150774649"/>
      <w:r/>
      <w:bookmarkStart w:id="662" w:name="_Toc164229390"/>
      <w:r/>
      <w:bookmarkStart w:id="663" w:name="_Toc264969239"/>
      <w:r/>
      <w:bookmarkStart w:id="664" w:name="_Toc226337245"/>
      <w:r/>
      <w:bookmarkStart w:id="665" w:name="_Toc151193863"/>
      <w:r/>
      <w:bookmarkStart w:id="666" w:name="_Toc151193791"/>
      <w:r/>
      <w:bookmarkStart w:id="667" w:name="_Toc150480787"/>
      <w:r/>
      <w:bookmarkStart w:id="668" w:name="_Toc164608663"/>
      <w:r/>
      <w:bookmarkStart w:id="669" w:name="_Toc142311051"/>
      <w:r/>
      <w:bookmarkStart w:id="670" w:name="_Toc164229244"/>
      <w:r/>
      <w:bookmarkStart w:id="671" w:name="_Toc127151750"/>
      <w:r/>
      <w:bookmarkStart w:id="672" w:name="_Toc150774754"/>
      <w:r/>
      <w:bookmarkStart w:id="673" w:name="_Toc164351643"/>
      <w:r/>
      <w:bookmarkStart w:id="674" w:name="_Toc226309793"/>
      <w:r/>
      <w:bookmarkStart w:id="675" w:name="_Toc151193647"/>
      <w:r/>
      <w:bookmarkStart w:id="676" w:name="_Toc127151549"/>
      <w:r/>
      <w:bookmarkStart w:id="677" w:name="_Toc151193719"/>
      <w:r/>
      <w:bookmarkStart w:id="678" w:name="_Toc164608818"/>
      <w:r/>
      <w:bookmarkStart w:id="679" w:name="_Ref467307090"/>
      <w:r/>
      <w:bookmarkStart w:id="680" w:name="_Toc520356176"/>
      <w:r/>
      <w:bookmarkStart w:id="681" w:name="_Ref467306425"/>
      <w:r>
        <w:rPr>
          <w:sz w:val="24"/>
        </w:rPr>
        <w:t xml:space="preserve">中标公告与中标通知书</w:t>
      </w:r>
      <w:bookmarkEnd w:id="650"/>
      <w:r/>
      <w:bookmarkEnd w:id="65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2" w:name="_Toc151193938"/>
      <w:r/>
      <w:bookmarkStart w:id="683" w:name="_Toc520356175"/>
      <w:r/>
      <w:bookmarkStart w:id="684" w:name="_Toc151190177"/>
      <w:r/>
      <w:bookmarkStart w:id="685" w:name="_Toc164351644"/>
      <w:r/>
      <w:bookmarkStart w:id="686" w:name="_Toc305158892"/>
      <w:r/>
      <w:bookmarkStart w:id="687" w:name="_Toc150774755"/>
      <w:r/>
      <w:bookmarkStart w:id="688" w:name="_Toc164229245"/>
      <w:r/>
      <w:bookmarkStart w:id="689" w:name="_Toc150774650"/>
      <w:r/>
      <w:bookmarkStart w:id="690" w:name="_Toc151193792"/>
      <w:r/>
      <w:bookmarkStart w:id="691" w:name="_Toc264969240"/>
      <w:r/>
      <w:bookmarkStart w:id="692" w:name="_Toc127161464"/>
      <w:r/>
      <w:bookmarkStart w:id="693" w:name="_Toc226309794"/>
      <w:r/>
      <w:bookmarkStart w:id="694" w:name="_Ref467306377"/>
      <w:r/>
      <w:bookmarkStart w:id="695" w:name="_Toc226337246"/>
      <w:r/>
      <w:bookmarkStart w:id="696" w:name="_Toc226965740"/>
      <w:r/>
      <w:bookmarkStart w:id="697" w:name="_Toc305158818"/>
      <w:r/>
      <w:bookmarkStart w:id="698" w:name="_Toc127151751"/>
      <w:r/>
      <w:bookmarkStart w:id="699" w:name="_Toc142311052"/>
      <w:r/>
      <w:bookmarkStart w:id="700" w:name="_Toc195842915"/>
      <w:r/>
      <w:bookmarkStart w:id="701" w:name="_Toc127151550"/>
      <w:r/>
      <w:bookmarkStart w:id="702" w:name="_Toc150509301"/>
      <w:r/>
      <w:bookmarkStart w:id="703" w:name="_Toc151193648"/>
      <w:r/>
      <w:bookmarkStart w:id="704" w:name="_Toc164229391"/>
      <w:r/>
      <w:bookmarkStart w:id="705" w:name="_Ref467307062"/>
      <w:r/>
      <w:bookmarkStart w:id="706" w:name="_Ref467306978"/>
      <w:r/>
      <w:bookmarkStart w:id="707" w:name="_Toc164608664"/>
      <w:r/>
      <w:bookmarkStart w:id="708" w:name="_Toc151193864"/>
      <w:r/>
      <w:bookmarkStart w:id="709" w:name="_Toc151193720"/>
      <w:r/>
      <w:bookmarkStart w:id="710" w:name="_Toc226965823"/>
      <w:r/>
      <w:bookmarkStart w:id="711" w:name="_Toc149720843"/>
      <w:r/>
      <w:bookmarkStart w:id="712" w:name="_Ref467307204"/>
      <w:r/>
      <w:bookmarkStart w:id="713" w:name="_Toc164608819"/>
      <w:r/>
      <w:bookmarkStart w:id="714" w:name="_Toc150480788"/>
      <w:r/>
      <w:bookmarkStart w:id="715" w:name="_Toc265228388"/>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sz w:val="24"/>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9"/>
      <w:r/>
      <w:bookmarkEnd w:id="680"/>
      <w:r/>
      <w:bookmarkEnd w:id="681"/>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采购人或采购代理机构对供应商依法提出的询问，在</w:t>
      </w:r>
      <w:r>
        <w:rPr>
          <w:sz w:val="24"/>
        </w:rPr>
        <w:t xml:space="preserve">3</w:t>
      </w:r>
      <w:r>
        <w:rPr>
          <w:sz w:val="24"/>
        </w:rPr>
        <w:t xml:space="preserve">个工作日内作出答复，但答复的内容不得涉及商业秘密。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个工作日内作出答复。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hyperlink r:id="rId30" w:tooltip="http://gks.mof.gov.cn/ztztz/zhengfucaigouguanli/201802/t20180201_2804589.htm" w:history="1">
        <w:r>
          <w:rPr>
            <w:rStyle w:val="1207"/>
          </w:rPr>
          <w:t xml:space="preserve">http://gk</w:t>
        </w:r>
        <w:bookmarkStart w:id="716" w:name="_Hlt100654014"/>
        <w:r>
          <w:rPr>
            <w:rStyle w:val="1207"/>
          </w:rPr>
          <w:t xml:space="preserve">s</w:t>
        </w:r>
        <w:bookmarkEnd w:id="716"/>
        <w:r>
          <w:rPr>
            <w:rStyle w:val="1207"/>
          </w:rPr>
          <w:t xml:space="preserve">.m</w:t>
        </w:r>
        <w:bookmarkStart w:id="717" w:name="_Hlt100653994"/>
        <w:bookmarkStart w:id="718" w:name="_Hlt100653993"/>
        <w:r>
          <w:rPr>
            <w:rStyle w:val="1207"/>
          </w:rPr>
          <w:t xml:space="preserve">o</w:t>
        </w:r>
        <w:bookmarkEnd w:id="717"/>
        <w:bookmarkEnd w:id="718"/>
        <w:r>
          <w:rPr>
            <w:rStyle w:val="1207"/>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9" w:name="_Toc142311056"/>
      <w:r/>
      <w:bookmarkStart w:id="720" w:name="_Toc305158896"/>
      <w:r/>
      <w:bookmarkStart w:id="721" w:name="_Toc150774759"/>
      <w:r/>
      <w:bookmarkStart w:id="722" w:name="_Toc226337250"/>
      <w:r/>
      <w:bookmarkStart w:id="723" w:name="_Toc226965827"/>
      <w:r/>
      <w:bookmarkStart w:id="724" w:name="_Toc305158822"/>
      <w:r/>
      <w:bookmarkStart w:id="725" w:name="_Toc264969244"/>
      <w:r/>
      <w:bookmarkStart w:id="726" w:name="_Toc353873934"/>
      <w:r/>
      <w:bookmarkStart w:id="727" w:name="_Toc353825544"/>
      <w:r/>
      <w:bookmarkStart w:id="728" w:name="_Toc150480792"/>
      <w:r/>
      <w:bookmarkStart w:id="729" w:name="_Toc265228392"/>
      <w:r/>
      <w:bookmarkStart w:id="730" w:name="_Toc353873664"/>
      <w:r/>
      <w:bookmarkStart w:id="731" w:name="_Toc127151554"/>
      <w:r>
        <w:rPr>
          <w:sz w:val="24"/>
        </w:rPr>
        <w:br w:type="page" w:clear="all"/>
      </w:r>
      <w:bookmarkStart w:id="732" w:name="_Toc140257874"/>
      <w:r/>
      <w:bookmarkStart w:id="733" w:name="_Toc163804581"/>
      <w:r>
        <w:rPr>
          <w:b/>
          <w:sz w:val="36"/>
          <w:szCs w:val="36"/>
        </w:rPr>
        <w:t xml:space="preserve">第三章</w:t>
      </w:r>
      <w:r>
        <w:rPr>
          <w:b/>
          <w:sz w:val="36"/>
          <w:szCs w:val="36"/>
        </w:rPr>
        <w:t xml:space="preserve">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b/>
          <w:sz w:val="36"/>
          <w:szCs w:val="36"/>
        </w:rPr>
        <w:t xml:space="preserve">资格审查</w:t>
      </w:r>
      <w:bookmarkStart w:id="734" w:name="_Toc487900382"/>
      <w:r/>
      <w:bookmarkEnd w:id="732"/>
      <w:r/>
      <w:bookmarkEnd w:id="733"/>
      <w:r/>
      <w:r/>
    </w:p>
    <w:p>
      <w:pPr>
        <w:jc w:val="center"/>
        <w:spacing w:line="360" w:lineRule="auto"/>
        <w:tabs>
          <w:tab w:val="left" w:pos="360" w:leader="none"/>
          <w:tab w:val="left" w:pos="900" w:leader="none"/>
        </w:tabs>
        <w:rPr>
          <w:b/>
          <w:sz w:val="24"/>
        </w:rPr>
        <w:outlineLvl w:val="1"/>
      </w:pPr>
      <w:r/>
      <w:bookmarkStart w:id="735" w:name="_Toc99301422"/>
      <w:r>
        <w:rPr>
          <w:b/>
          <w:sz w:val="24"/>
        </w:rPr>
        <w:t xml:space="preserve">一、资格审查程序</w:t>
      </w:r>
      <w:bookmarkEnd w:id="735"/>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6" w:name="_Hlt487972895"/>
            <w:r/>
            <w:bookmarkEnd w:id="736"/>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7" w:name="_Toc353825550"/>
      <w:r/>
      <w:bookmarkStart w:id="738" w:name="_Toc127161490"/>
      <w:r/>
      <w:bookmarkStart w:id="739" w:name="_Toc353873940"/>
      <w:r/>
      <w:bookmarkStart w:id="740" w:name="_Toc226965858"/>
      <w:r/>
      <w:bookmarkStart w:id="741" w:name="_Toc127151779"/>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4"/>
      <w:r>
        <w:rPr>
          <w:sz w:val="24"/>
        </w:rPr>
        <w:br w:type="page" w:clear="all"/>
      </w:r>
      <w:r/>
    </w:p>
    <w:p>
      <w:pPr>
        <w:jc w:val="center"/>
        <w:spacing w:line="360" w:lineRule="auto"/>
        <w:rPr>
          <w:b/>
          <w:sz w:val="36"/>
          <w:szCs w:val="36"/>
        </w:rPr>
        <w:outlineLvl w:val="0"/>
      </w:pPr>
      <w:r/>
      <w:bookmarkStart w:id="742" w:name="_Toc140257875"/>
      <w:r/>
      <w:bookmarkStart w:id="743" w:name="_Toc163804582"/>
      <w:r>
        <w:rPr>
          <w:b/>
          <w:sz w:val="36"/>
          <w:szCs w:val="36"/>
        </w:rPr>
        <w:t xml:space="preserve">第四章</w:t>
      </w:r>
      <w:r>
        <w:rPr>
          <w:b/>
          <w:sz w:val="36"/>
          <w:szCs w:val="36"/>
        </w:rPr>
        <w:t xml:space="preserve">   </w:t>
      </w:r>
      <w:bookmarkStart w:id="744" w:name="_Hlt164229061"/>
      <w:r/>
      <w:bookmarkEnd w:id="737"/>
      <w:r/>
      <w:bookmarkEnd w:id="738"/>
      <w:r/>
      <w:bookmarkEnd w:id="739"/>
      <w:r/>
      <w:bookmarkEnd w:id="740"/>
      <w:r/>
      <w:bookmarkEnd w:id="741"/>
      <w:r/>
      <w:bookmarkEnd w:id="744"/>
      <w:r>
        <w:rPr>
          <w:b/>
          <w:sz w:val="36"/>
          <w:szCs w:val="36"/>
        </w:rPr>
        <w:t xml:space="preserve">评标程序、评标方法和评标标准</w:t>
      </w:r>
      <w:bookmarkEnd w:id="742"/>
      <w:r/>
      <w:bookmarkEnd w:id="743"/>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5" w:name="_Toc226965731"/>
      <w:r/>
      <w:bookmarkStart w:id="746" w:name="_Toc150509292"/>
      <w:r/>
      <w:bookmarkStart w:id="747" w:name="_Toc164608810"/>
      <w:r/>
      <w:bookmarkStart w:id="748" w:name="_Toc226965814"/>
      <w:r/>
      <w:bookmarkStart w:id="749" w:name="_Toc264969231"/>
      <w:r/>
      <w:bookmarkStart w:id="750" w:name="_Toc226309785"/>
      <w:r/>
      <w:bookmarkStart w:id="751" w:name="_Toc164351635"/>
      <w:r/>
      <w:bookmarkStart w:id="752" w:name="_Toc164229236"/>
      <w:r/>
      <w:bookmarkStart w:id="753" w:name="_Toc164608655"/>
      <w:r/>
      <w:bookmarkStart w:id="754" w:name="_Toc151193783"/>
      <w:r/>
      <w:bookmarkStart w:id="755" w:name="_Toc150774746"/>
      <w:r/>
      <w:bookmarkStart w:id="756" w:name="_Toc195842906"/>
      <w:r/>
      <w:bookmarkStart w:id="757" w:name="_Toc150774641"/>
      <w:r/>
      <w:bookmarkStart w:id="758" w:name="_Toc127151742"/>
      <w:r/>
      <w:bookmarkStart w:id="759" w:name="_Toc151193855"/>
      <w:r/>
      <w:bookmarkStart w:id="760" w:name="_Toc226337237"/>
      <w:r/>
      <w:bookmarkStart w:id="761" w:name="_Toc151193929"/>
      <w:r/>
      <w:bookmarkStart w:id="762" w:name="_Toc149720834"/>
      <w:r/>
      <w:bookmarkStart w:id="763" w:name="_Toc151190168"/>
      <w:r/>
      <w:bookmarkStart w:id="764" w:name="_Toc265228379"/>
      <w:r/>
      <w:bookmarkStart w:id="765" w:name="_Toc142311043"/>
      <w:r/>
      <w:bookmarkStart w:id="766" w:name="_Toc305158809"/>
      <w:r/>
      <w:bookmarkStart w:id="767" w:name="_Toc164229382"/>
      <w:r/>
      <w:bookmarkStart w:id="768" w:name="_Toc150480779"/>
      <w:r/>
      <w:bookmarkStart w:id="769" w:name="_Toc127161455"/>
      <w:r/>
      <w:bookmarkStart w:id="770" w:name="_Toc151193639"/>
      <w:r/>
      <w:bookmarkStart w:id="771" w:name="_Toc151193711"/>
      <w:r/>
      <w:bookmarkStart w:id="772" w:name="_Toc305158883"/>
      <w:r/>
      <w:bookmarkStart w:id="773" w:name="_Toc127151541"/>
      <w:r/>
      <w:bookmarkStart w:id="774" w:name="_Toc353825551"/>
      <w:r/>
      <w:bookmarkStart w:id="775" w:name="_Toc353873941"/>
      <w:r/>
      <w:bookmarkStart w:id="776" w:name="_Toc265228393"/>
      <w:r/>
      <w:bookmarkStart w:id="777" w:name="_Toc150774760"/>
      <w:r/>
      <w:bookmarkStart w:id="778" w:name="_Toc353873935"/>
      <w:r/>
      <w:bookmarkStart w:id="779" w:name="_Toc353873665"/>
      <w:r/>
      <w:bookmarkStart w:id="780" w:name="_Toc127151555"/>
      <w:r/>
      <w:bookmarkStart w:id="781" w:name="_Toc305158897"/>
      <w:r/>
      <w:bookmarkStart w:id="782" w:name="_Toc142311057"/>
      <w:r/>
      <w:bookmarkStart w:id="783" w:name="_Toc305158823"/>
      <w:r/>
      <w:bookmarkStart w:id="784" w:name="_Toc226337251"/>
      <w:r/>
      <w:bookmarkStart w:id="785" w:name="_Toc150480793"/>
      <w:r/>
      <w:bookmarkStart w:id="786" w:name="_Toc226965828"/>
      <w:r/>
      <w:bookmarkStart w:id="787" w:name="_Toc353825545"/>
      <w:r/>
      <w:bookmarkStart w:id="788" w:name="_Toc264969245"/>
      <w:r/>
      <w:bookmarkStart w:id="789" w:name="_Toc195842920"/>
      <w:r>
        <w:rPr>
          <w:sz w:val="24"/>
        </w:rPr>
        <w:t xml:space="preserve">投标文件的符合性审查</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90"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90"/>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采购包预算金额或者项目</w:t>
            </w:r>
            <w:r>
              <w:rPr>
                <w:sz w:val="24"/>
              </w:rPr>
              <w:t xml:space="preserve">/</w:t>
            </w:r>
            <w:r>
              <w:rPr>
                <w:sz w:val="24"/>
              </w:rPr>
              <w:t xml:space="preserve">采购包最高限价；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3"/>
          <w:headerReference w:type="first" r:id="rId14"/>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1"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rPr>
          <w:rFonts w:hint="eastAsia"/>
          <w:sz w:val="24"/>
        </w:rPr>
        <w:t xml:space="preserve">；</w:t>
      </w:r>
      <w:bookmarkEnd w:id="791"/>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2"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rPr>
          <w:rFonts w:hint="eastAsia"/>
          <w:sz w:val="24"/>
        </w:rPr>
        <w:t xml:space="preserve">；</w:t>
      </w:r>
      <w:bookmarkEnd w:id="792"/>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3" w:name="_Hlk229577539"/>
      <w:r>
        <w:rPr>
          <w:rFonts w:hint="eastAsia"/>
          <w:sz w:val="24"/>
        </w:rPr>
        <w:t xml:space="preserve">投标（响应）报价低于采购项目最高限价</w:t>
      </w:r>
      <w:r>
        <w:rPr>
          <w:rFonts w:hint="eastAsia"/>
          <w:sz w:val="24"/>
        </w:rPr>
        <w:t xml:space="preserve">4</w:t>
      </w:r>
      <w:r>
        <w:rPr>
          <w:rFonts w:hint="eastAsia"/>
          <w:sz w:val="24"/>
        </w:rPr>
        <w:t xml:space="preserve">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w:t>
      </w:r>
      <w:r>
        <w:rPr>
          <w:rFonts w:hint="eastAsia"/>
          <w:sz w:val="24"/>
        </w:rPr>
        <w:t xml:space="preserve">5%</w:t>
      </w:r>
      <w:r>
        <w:rPr>
          <w:rFonts w:hint="eastAsia"/>
          <w:sz w:val="24"/>
        </w:rPr>
        <w:t xml:space="preserve">；</w:t>
      </w:r>
      <w:bookmarkEnd w:id="793"/>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4" w:name="_Hlk229577581"/>
      <w:r>
        <w:rPr>
          <w:rFonts w:hint="eastAsia"/>
          <w:sz w:val="24"/>
        </w:rPr>
        <w:t xml:space="preserve">评审委员会基于专业判断，认为供应商报价过低，有可能影响产品质量或者不能诚信履约的其他情形。</w:t>
      </w:r>
      <w:bookmarkEnd w:id="794"/>
      <w:r/>
      <w:r/>
    </w:p>
    <w:p>
      <w:pPr>
        <w:numPr>
          <w:ilvl w:val="1"/>
          <w:numId w:val="16"/>
        </w:numPr>
        <w:ind w:left="1077" w:hanging="720"/>
        <w:spacing w:line="360" w:lineRule="auto"/>
        <w:tabs>
          <w:tab w:val="left" w:pos="1080" w:leader="none"/>
          <w:tab w:val="left" w:pos="1589" w:leader="none"/>
        </w:tabs>
        <w:rPr>
          <w:sz w:val="24"/>
        </w:rPr>
      </w:pPr>
      <w:r/>
      <w:bookmarkStart w:id="795" w:name="_Hlk229577648"/>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采云”系统内）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bookmarkEnd w:id="795"/>
      <w:r/>
      <w:r/>
    </w:p>
    <w:p>
      <w:pPr>
        <w:numPr>
          <w:ilvl w:val="1"/>
          <w:numId w:val="16"/>
        </w:numPr>
        <w:ind w:left="1077" w:hanging="720"/>
        <w:spacing w:line="360" w:lineRule="auto"/>
        <w:tabs>
          <w:tab w:val="left" w:pos="1080" w:leader="none"/>
          <w:tab w:val="left" w:pos="1589" w:leader="none"/>
        </w:tabs>
        <w:rPr>
          <w:sz w:val="24"/>
        </w:rPr>
      </w:pPr>
      <w:r/>
      <w:bookmarkStart w:id="796"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w:t>
      </w:r>
      <w:r>
        <w:rPr>
          <w:rFonts w:hint="eastAsia"/>
          <w:sz w:val="24"/>
        </w:rPr>
        <w:t xml:space="preserve">应商不能提供书面说明、证明材料，或者提供的书面说明、证明材料不能证明其报价合理性的，评审委员会应当将其作为无效投标（响应）处理。</w:t>
      </w:r>
      <w:bookmarkEnd w:id="796"/>
      <w:r/>
      <w:r/>
    </w:p>
    <w:p>
      <w:pPr>
        <w:numPr>
          <w:ilvl w:val="1"/>
          <w:numId w:val="16"/>
        </w:numPr>
        <w:ind w:left="1077" w:hanging="720"/>
        <w:spacing w:line="360" w:lineRule="auto"/>
        <w:tabs>
          <w:tab w:val="left" w:pos="1080" w:leader="none"/>
          <w:tab w:val="left" w:pos="1589" w:leader="none"/>
        </w:tabs>
        <w:rPr>
          <w:sz w:val="24"/>
        </w:rPr>
      </w:pPr>
      <w:r/>
      <w:bookmarkStart w:id="797"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7"/>
      <w:r/>
      <w:r/>
    </w:p>
    <w:p>
      <w:pPr>
        <w:numPr>
          <w:ilvl w:val="1"/>
          <w:numId w:val="16"/>
        </w:numPr>
        <w:ind w:left="1077" w:hanging="720"/>
        <w:spacing w:line="360" w:lineRule="auto"/>
        <w:tabs>
          <w:tab w:val="left" w:pos="1080" w:leader="none"/>
          <w:tab w:val="left" w:pos="1589" w:leader="none"/>
        </w:tabs>
        <w:rPr>
          <w:sz w:val="24"/>
        </w:rPr>
      </w:pPr>
      <w:r/>
      <w:bookmarkStart w:id="798"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798"/>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w:t>
      </w:r>
      <w:r>
        <w:rPr>
          <w:sz w:val="24"/>
        </w:rPr>
        <w:t xml:space="preserve">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rPr>
          <w:rFonts w:hint="eastAsia"/>
          <w:sz w:val="24"/>
        </w:rPr>
        <w:t xml:space="preserve">【《声明函》上传至至交易执行系统“价格折扣文件格式”——“关于符合本国产品标准的声明函”模块】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填写产品名称、厂名、生产厂址三项信息（《声明函》中用斜线划除的地方无需填写），三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w:t>
      </w:r>
      <w:r>
        <w:rPr>
          <w:rFonts w:hint="eastAsia"/>
          <w:sz w:val="24"/>
        </w:rPr>
        <w:t xml:space="preserve">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4"/>
      <w:r/>
      <w:bookmarkEnd w:id="775"/>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9" w:name="_Ref467307010"/>
      <w:r/>
      <w:bookmarkStart w:id="800" w:name="_Toc150774751"/>
      <w:r/>
      <w:bookmarkStart w:id="801" w:name="_Toc151190173"/>
      <w:r/>
      <w:bookmarkStart w:id="802" w:name="_Toc127151546"/>
      <w:r/>
      <w:bookmarkStart w:id="803" w:name="_Toc226309790"/>
      <w:r/>
      <w:bookmarkStart w:id="804" w:name="_Toc195842911"/>
      <w:r/>
      <w:bookmarkStart w:id="805" w:name="_Toc127151747"/>
      <w:r/>
      <w:bookmarkStart w:id="806" w:name="_Toc264969236"/>
      <w:r/>
      <w:bookmarkStart w:id="807" w:name="_Toc226337242"/>
      <w:r/>
      <w:bookmarkStart w:id="808" w:name="_Toc151193644"/>
      <w:r/>
      <w:bookmarkStart w:id="809" w:name="_Toc164229241"/>
      <w:r/>
      <w:bookmarkStart w:id="810" w:name="_Toc151193934"/>
      <w:r/>
      <w:bookmarkStart w:id="811" w:name="_Toc127161460"/>
      <w:r/>
      <w:bookmarkStart w:id="812" w:name="_Toc305158888"/>
      <w:r/>
      <w:bookmarkStart w:id="813" w:name="_Toc305158814"/>
      <w:r/>
      <w:bookmarkStart w:id="814" w:name="_Toc265228384"/>
      <w:r/>
      <w:bookmarkStart w:id="815" w:name="_Toc226965819"/>
      <w:r/>
      <w:bookmarkStart w:id="816" w:name="_Toc150509297"/>
      <w:r/>
      <w:bookmarkStart w:id="817" w:name="_Toc164608815"/>
      <w:r/>
      <w:bookmarkStart w:id="818" w:name="_Toc164351640"/>
      <w:r/>
      <w:bookmarkStart w:id="819" w:name="_Toc151193788"/>
      <w:r/>
      <w:bookmarkStart w:id="820" w:name="_Toc164229387"/>
      <w:r/>
      <w:bookmarkStart w:id="821" w:name="_Toc226965736"/>
      <w:r/>
      <w:bookmarkStart w:id="822" w:name="_Toc150774646"/>
      <w:r/>
      <w:bookmarkStart w:id="823" w:name="_Toc151193716"/>
      <w:r/>
      <w:bookmarkStart w:id="824" w:name="_Toc164608660"/>
      <w:r/>
      <w:bookmarkStart w:id="825" w:name="_Toc142311048"/>
      <w:r/>
      <w:bookmarkStart w:id="826" w:name="_Toc151193860"/>
      <w:r/>
      <w:bookmarkStart w:id="827" w:name="_Toc520356170"/>
      <w:r/>
      <w:bookmarkStart w:id="828" w:name="_Toc150480784"/>
      <w:r/>
      <w:bookmarkStart w:id="829" w:name="_Toc149720839"/>
      <w:r>
        <w:rPr>
          <w:sz w:val="24"/>
        </w:rPr>
        <w:t xml:space="preserve">中标候选人名单</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w:t>
      </w:r>
      <w:r>
        <w:rPr>
          <w:sz w:val="24"/>
        </w:rPr>
        <w:t xml:space="preserve">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4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42"/>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448"/>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Cs w:val="21"/>
              </w:rPr>
            </w:pPr>
            <w:r>
              <w:rPr>
                <w:rFonts w:hint="eastAsia" w:ascii="宋体" w:hAnsi="宋体"/>
                <w:b/>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价格分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5</w:t>
            </w:r>
            <w:r/>
          </w:p>
        </w:tc>
        <w:tc>
          <w:tcPr>
            <w:tcW w:w="4103" w:type="dxa"/>
            <w:vAlign w:val="center"/>
            <w:textDirection w:val="lrTb"/>
            <w:noWrap w:val="false"/>
          </w:tcPr>
          <w:p>
            <w:pPr>
              <w:rPr>
                <w:rFonts w:hint="eastAsia" w:ascii="宋体" w:hAnsi="宋体"/>
                <w:bCs/>
                <w:szCs w:val="21"/>
              </w:rPr>
            </w:pPr>
            <w:r>
              <w:rPr>
                <w:rFonts w:ascii="宋体" w:hAnsi="宋体"/>
                <w:bCs/>
                <w:szCs w:val="21"/>
              </w:rPr>
              <w:t xml:space="preserve">满足</w:t>
            </w:r>
            <w:r>
              <w:rPr>
                <w:rFonts w:hint="eastAsia" w:ascii="宋体" w:hAnsi="宋体"/>
                <w:bCs/>
                <w:szCs w:val="21"/>
              </w:rPr>
              <w:t xml:space="preserve">采购</w:t>
            </w:r>
            <w:r>
              <w:rPr>
                <w:rFonts w:ascii="宋体" w:hAnsi="宋体"/>
                <w:bCs/>
                <w:szCs w:val="21"/>
              </w:rPr>
              <w:t xml:space="preserve">文件要求且</w:t>
            </w:r>
            <w:r>
              <w:rPr>
                <w:rFonts w:hint="eastAsia" w:ascii="宋体" w:hAnsi="宋体"/>
                <w:bCs/>
                <w:szCs w:val="21"/>
              </w:rPr>
              <w:t xml:space="preserve">最终报价</w:t>
            </w:r>
            <w:r>
              <w:rPr>
                <w:rFonts w:ascii="宋体" w:hAnsi="宋体"/>
                <w:bCs/>
                <w:szCs w:val="21"/>
              </w:rPr>
              <w:t xml:space="preserve">最低的报价为评标基准价，其价格分为满分。其他供应商的价格分统一按照下列公式计算：</w:t>
            </w:r>
            <w:r/>
          </w:p>
          <w:p>
            <w:pPr>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得分＝（评标基准价/</w:t>
            </w:r>
            <w:r>
              <w:rPr>
                <w:rFonts w:hint="eastAsia" w:ascii="宋体" w:hAnsi="宋体"/>
                <w:bCs/>
                <w:szCs w:val="21"/>
              </w:rPr>
              <w:t xml:space="preserve">最终报价</w:t>
            </w:r>
            <w:r>
              <w:rPr>
                <w:rFonts w:ascii="宋体" w:hAnsi="宋体"/>
                <w:bCs/>
                <w:szCs w:val="21"/>
              </w:rPr>
              <w:t xml:space="preserve">）×分值。</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此处最终报价指经过报价修正，及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主观分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45</w:t>
            </w:r>
            <w:r/>
          </w:p>
        </w:tc>
        <w:tc>
          <w:tcPr>
            <w:tcW w:w="4103" w:type="dxa"/>
            <w:vAlign w:val="center"/>
            <w:textDirection w:val="lrTb"/>
            <w:noWrap w:val="false"/>
          </w:tcPr>
          <w:p>
            <w:pPr>
              <w:rPr>
                <w:rFonts w:hint="eastAsia" w:ascii="宋体" w:hAnsi="宋体"/>
                <w:szCs w:val="21"/>
              </w:rPr>
            </w:pPr>
            <w:r>
              <w:rPr>
                <w:rFonts w:hint="eastAsia" w:ascii="宋体" w:hAnsi="宋体"/>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ascii="宋体" w:hAnsi="宋体"/>
                <w:szCs w:val="21"/>
              </w:rPr>
              <w:t xml:space="preserve">2.1</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项目管理制度</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c>
          <w:tcPr>
            <w:tcW w:w="4103" w:type="dxa"/>
            <w:vAlign w:val="center"/>
            <w:textDirection w:val="lrTb"/>
            <w:noWrap w:val="false"/>
          </w:tcPr>
          <w:p>
            <w:pPr>
              <w:widowControl/>
              <w:rPr>
                <w:rFonts w:hint="eastAsia" w:ascii="宋体" w:hAnsi="宋体"/>
                <w:szCs w:val="21"/>
              </w:rPr>
            </w:pPr>
            <w:r>
              <w:rPr>
                <w:rFonts w:hint="eastAsia" w:ascii="宋体" w:hAnsi="宋体"/>
                <w:szCs w:val="21"/>
              </w:rPr>
              <w:t xml:space="preserve">包括：项目机构配备、管理网络、管理人员配备、绿化管护作业管理制度、内部监督机制、管护作业人员的培训计划、录用与考核及淘汰机制。</w:t>
            </w:r>
            <w:r/>
          </w:p>
          <w:p>
            <w:pPr>
              <w:widowControl/>
              <w:rPr>
                <w:rFonts w:hint="eastAsia" w:ascii="宋体" w:hAnsi="宋体"/>
                <w:szCs w:val="21"/>
              </w:rPr>
            </w:pPr>
            <w:r>
              <w:rPr>
                <w:rFonts w:hint="eastAsia" w:ascii="宋体" w:hAnsi="宋体"/>
                <w:szCs w:val="21"/>
              </w:rPr>
              <w:t xml:space="preserve">供应商提供项目机构配备、管理网络、管理人员配备、绿化管护作业管理制度、垃圾收运作业管理制度、内部监督机制、管护作业人员的培训计划、录用与考核及淘汰机制等内容科学且具有较高的可行性的，得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widowControl/>
              <w:rPr>
                <w:rFonts w:hint="eastAsia" w:ascii="宋体" w:hAnsi="宋体"/>
                <w:szCs w:val="21"/>
              </w:rPr>
            </w:pPr>
            <w:r>
              <w:rPr>
                <w:rFonts w:hint="eastAsia" w:ascii="宋体" w:hAnsi="宋体"/>
                <w:szCs w:val="21"/>
              </w:rPr>
              <w:t xml:space="preserve">供应商提供项目机构配备、管理网络、管理人员配备、绿化管护作业管理制度、垃圾收运作业管理制度、内部监督机制、管护作业人员的培训计划、录用与考核及淘汰机制等内容一般且基本可行性的，得</w:t>
            </w:r>
            <w:r>
              <w:rPr>
                <w:rFonts w:hint="eastAsia" w:ascii="宋体" w:hAnsi="宋体"/>
                <w:szCs w:val="21"/>
              </w:rPr>
              <w:t xml:space="preserve">4</w:t>
            </w:r>
            <w:r>
              <w:rPr>
                <w:rFonts w:hint="eastAsia" w:ascii="宋体" w:hAnsi="宋体"/>
                <w:szCs w:val="21"/>
              </w:rPr>
              <w:t xml:space="preserve">分；</w:t>
            </w:r>
            <w:r/>
          </w:p>
          <w:p>
            <w:pPr>
              <w:widowControl/>
              <w:rPr>
                <w:rFonts w:hint="eastAsia" w:ascii="宋体" w:hAnsi="宋体"/>
                <w:szCs w:val="21"/>
              </w:rPr>
            </w:pPr>
            <w:r>
              <w:rPr>
                <w:rFonts w:hint="eastAsia" w:ascii="宋体" w:hAnsi="宋体"/>
                <w:szCs w:val="21"/>
              </w:rPr>
              <w:t xml:space="preserve">供应商提供项目机构配备、管理网络、管理人员配备、绿化管护作业管理制度、垃圾收运作业管理制度、内部监督机制、管护作业人员的培训计划、录用与考核及淘汰机制等内容不完整的，得</w:t>
            </w:r>
            <w:r>
              <w:rPr>
                <w:rFonts w:hint="eastAsia" w:ascii="宋体" w:hAnsi="宋体"/>
                <w:szCs w:val="21"/>
              </w:rPr>
              <w:t xml:space="preserve">2</w:t>
            </w:r>
            <w:r>
              <w:rPr>
                <w:rFonts w:hint="eastAsia" w:ascii="宋体" w:hAnsi="宋体"/>
                <w:szCs w:val="21"/>
              </w:rPr>
              <w:t xml:space="preserve">分；</w:t>
            </w:r>
            <w:r/>
          </w:p>
          <w:p>
            <w:pPr>
              <w:widowControl/>
              <w:rPr>
                <w:rFonts w:hint="eastAsia" w:ascii="宋体" w:hAnsi="宋体"/>
                <w:szCs w:val="21"/>
              </w:rPr>
            </w:pPr>
            <w:r>
              <w:rPr>
                <w:rFonts w:hint="eastAsia" w:ascii="宋体" w:hAnsi="宋体"/>
                <w:szCs w:val="21"/>
              </w:rPr>
              <w:t xml:space="preserve">供应商几乎未提供项目机构配备、管理网络、管理人员配备、绿化管护作业管理制度、垃圾收运作业管理制度、内部监督机制、管护作业人员的培训计划、录用与考核及淘汰机制中等内容的，得</w:t>
            </w:r>
            <w:r>
              <w:rPr>
                <w:rFonts w:hint="eastAsia" w:ascii="宋体" w:hAnsi="宋体"/>
                <w:szCs w:val="21"/>
              </w:rPr>
              <w:t xml:space="preserve">1</w:t>
            </w:r>
            <w:r>
              <w:rPr>
                <w:rFonts w:hint="eastAsia" w:ascii="宋体" w:hAnsi="宋体"/>
                <w:szCs w:val="21"/>
              </w:rPr>
              <w:t xml:space="preserve">分；</w:t>
            </w:r>
            <w:r/>
          </w:p>
          <w:p>
            <w:pPr>
              <w:widowControl/>
              <w:rPr>
                <w:rFonts w:hint="eastAsia" w:ascii="宋体" w:hAnsi="宋体"/>
                <w:szCs w:val="21"/>
              </w:rPr>
            </w:pPr>
            <w:r>
              <w:rPr>
                <w:rFonts w:hint="eastAsia" w:ascii="宋体" w:hAnsi="宋体"/>
                <w:szCs w:val="21"/>
              </w:rPr>
              <w:t xml:space="preserve">未提供的，不得分。本项最高得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.2</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作业工艺</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包括：作业组织实施方案、作业人员配备及作业时间安排、作业车辆及设备投入。</w:t>
            </w:r>
            <w:r/>
          </w:p>
          <w:p>
            <w:pPr>
              <w:rPr>
                <w:rFonts w:hint="eastAsia" w:ascii="宋体" w:hAnsi="宋体"/>
                <w:szCs w:val="21"/>
              </w:rPr>
            </w:pPr>
            <w:r>
              <w:rPr>
                <w:rFonts w:hint="eastAsia" w:ascii="宋体" w:hAnsi="宋体"/>
                <w:szCs w:val="21"/>
              </w:rPr>
              <w:t xml:space="preserve">供应商制定作业组织实施方案、作业人员配备及作业时间安排、作业车辆及设备投入等内容完整并科学合理的得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供应商制定作业组织实施方案、作业人员配备及作业时间安排、作业车辆及设备投入等内容较完整且基本合理的得</w:t>
            </w:r>
            <w:r>
              <w:rPr>
                <w:rFonts w:hint="eastAsia" w:ascii="宋体" w:hAnsi="宋体"/>
                <w:szCs w:val="21"/>
              </w:rPr>
              <w:t xml:space="preserve">6</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供应商制定作业组织实施方案、作业人员配备及作业时间安排、作业车辆及设备投入等内容不完整或不合理的得4分。</w:t>
            </w:r>
            <w:r/>
          </w:p>
          <w:p>
            <w:pPr>
              <w:rPr>
                <w:rFonts w:hint="eastAsia" w:ascii="宋体" w:hAnsi="宋体"/>
                <w:szCs w:val="21"/>
              </w:rPr>
            </w:pPr>
            <w:r>
              <w:rPr>
                <w:rFonts w:hint="eastAsia" w:ascii="宋体" w:hAnsi="宋体"/>
                <w:szCs w:val="21"/>
              </w:rPr>
              <w:t xml:space="preserve">供应商几乎未制定了作业组织实施方案、作业人员配备及作业时间安排、作业车辆及设备投入中等内容的得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未提供的，不得分。本项最高得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.3</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安全、文明作业保障措施</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根据供应商针对安全制度、安全设施配备、安全检查及记录要求以及安全预案、文明作业措施等进行综合评分：</w:t>
            </w:r>
            <w:r/>
          </w:p>
          <w:p>
            <w:pPr>
              <w:rPr>
                <w:rFonts w:hint="eastAsia" w:ascii="宋体" w:hAnsi="宋体"/>
                <w:szCs w:val="21"/>
              </w:rPr>
            </w:pPr>
            <w:r>
              <w:rPr>
                <w:rFonts w:hint="eastAsia" w:ascii="宋体" w:hAnsi="宋体"/>
                <w:szCs w:val="21"/>
              </w:rPr>
              <w:t xml:space="preserve">安全制度、安全设施配备、安全检查及记录要求以及安全预案、文明作业措施等合理科学，具有较高的可行性，得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安全制度、安全设施配备、安全检查及记录要求以及安全预案、文明作业措施等基本合理，具有一般的可行性，得</w:t>
            </w:r>
            <w:r>
              <w:rPr>
                <w:rFonts w:hint="eastAsia"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安全制度、安全设施配备、安全检查及记录要求以及安全预案、文明作业措施等有重大缺失的，得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供应商几乎未提供安全制度、安全设施配备、安全检查及记录要求以及安全预案、文明作业措施等内容的，得1分；</w:t>
            </w:r>
            <w:r/>
          </w:p>
          <w:p>
            <w:pPr>
              <w:rPr>
                <w:rFonts w:hint="eastAsia" w:ascii="宋体" w:hAnsi="宋体"/>
                <w:bCs/>
                <w:szCs w:val="21"/>
              </w:rPr>
            </w:pPr>
            <w:r>
              <w:rPr>
                <w:rFonts w:hint="eastAsia" w:ascii="宋体" w:hAnsi="宋体"/>
                <w:szCs w:val="21"/>
              </w:rPr>
              <w:t xml:space="preserve">未提供的，不得分。本项最高得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.4</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迎接重大活动和检查评比的保障措施</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c>
          <w:tcPr>
            <w:tcW w:w="4103" w:type="dxa"/>
            <w:textDirection w:val="lrTb"/>
            <w:noWrap w:val="false"/>
          </w:tcPr>
          <w:p>
            <w:pPr>
              <w:rPr>
                <w:rFonts w:hint="eastAsia" w:ascii="宋体" w:hAnsi="宋体"/>
                <w:szCs w:val="21"/>
              </w:rPr>
            </w:pPr>
            <w:r>
              <w:rPr>
                <w:rFonts w:hint="eastAsia" w:ascii="宋体" w:hAnsi="宋体"/>
                <w:szCs w:val="21"/>
              </w:rPr>
              <w:t xml:space="preserve">根据供应商针对迎接重大活动和检查评比的保障措施等进行综合评分：</w:t>
            </w:r>
            <w:r/>
          </w:p>
          <w:p>
            <w:pPr>
              <w:rPr>
                <w:rFonts w:hint="eastAsia" w:ascii="宋体" w:hAnsi="宋体"/>
                <w:szCs w:val="21"/>
              </w:rPr>
            </w:pPr>
            <w:r>
              <w:rPr>
                <w:rFonts w:hint="eastAsia" w:ascii="宋体" w:hAnsi="宋体"/>
                <w:szCs w:val="21"/>
              </w:rPr>
              <w:t xml:space="preserve">迎接重大活动和检查评比的保障措施等内容完整且具有较高可操作性的，得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迎接重大活动和检查评比的保障措施等内容基本完整且基本可行的，得</w:t>
            </w:r>
            <w:r>
              <w:rPr>
                <w:rFonts w:hint="eastAsia"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迎接重大活动和检查评比的保障措施等内容不完整或可行</w:t>
            </w:r>
            <w:r>
              <w:rPr>
                <w:rFonts w:hint="eastAsia" w:ascii="宋体" w:hAnsi="宋体"/>
                <w:szCs w:val="21"/>
              </w:rPr>
              <w:t xml:space="preserve">性</w:t>
            </w:r>
            <w:r>
              <w:rPr>
                <w:rFonts w:hint="eastAsia" w:ascii="宋体" w:hAnsi="宋体"/>
                <w:szCs w:val="21"/>
              </w:rPr>
              <w:t xml:space="preserve">不高的，得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供应商几乎未提供迎接重大活动和检查评比的保障措施等内容的，得1分；</w:t>
            </w:r>
            <w:r/>
          </w:p>
          <w:p>
            <w:pPr>
              <w:rPr>
                <w:rFonts w:hint="eastAsia" w:ascii="宋体" w:hAnsi="宋体"/>
                <w:szCs w:val="21"/>
              </w:rPr>
            </w:pPr>
            <w:r>
              <w:rPr>
                <w:rFonts w:hint="eastAsia" w:ascii="宋体" w:hAnsi="宋体"/>
                <w:szCs w:val="21"/>
              </w:rPr>
              <w:t xml:space="preserve">未提供的，不得分。本项最高得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2.5</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巡查方案</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c>
          <w:tcPr>
            <w:tcW w:w="4103" w:type="dxa"/>
            <w:textDirection w:val="lrTb"/>
            <w:noWrap w:val="false"/>
          </w:tcPr>
          <w:p>
            <w:pPr>
              <w:rPr>
                <w:rFonts w:hint="eastAsia" w:ascii="宋体" w:hAnsi="宋体"/>
                <w:szCs w:val="21"/>
              </w:rPr>
            </w:pPr>
            <w:r>
              <w:rPr>
                <w:rFonts w:hint="eastAsia" w:ascii="宋体" w:hAnsi="宋体"/>
                <w:szCs w:val="21"/>
              </w:rPr>
              <w:t xml:space="preserve">巡视时间安排合理措施及巡视资料上报准确及时措施，并承诺绿地发生破坏或侵占第一时间上报制度</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巡视时间安排合理措施及巡视资料上报准确及时措施</w:t>
            </w:r>
            <w:r>
              <w:rPr>
                <w:rFonts w:hint="eastAsia" w:ascii="宋体" w:hAnsi="宋体"/>
                <w:szCs w:val="21"/>
              </w:rPr>
              <w:t xml:space="preserve">完善</w:t>
            </w:r>
            <w:r>
              <w:rPr>
                <w:rFonts w:hint="eastAsia" w:ascii="宋体" w:hAnsi="宋体"/>
                <w:szCs w:val="21"/>
              </w:rPr>
              <w:t xml:space="preserve">且</w:t>
            </w:r>
            <w:r>
              <w:rPr>
                <w:rFonts w:hint="eastAsia" w:ascii="宋体" w:hAnsi="宋体"/>
                <w:szCs w:val="21"/>
              </w:rPr>
              <w:t xml:space="preserve">合理的</w:t>
            </w:r>
            <w:r>
              <w:rPr>
                <w:rFonts w:hint="eastAsia" w:ascii="宋体" w:hAnsi="宋体"/>
                <w:szCs w:val="21"/>
              </w:rPr>
              <w:t xml:space="preserve">，</w:t>
            </w:r>
            <w:r>
              <w:rPr>
                <w:rFonts w:hint="eastAsia" w:ascii="宋体" w:hAnsi="宋体"/>
                <w:szCs w:val="21"/>
              </w:rPr>
              <w:t xml:space="preserve">并承诺绿地发生破坏或侵占第一时间上报制度的，</w:t>
            </w:r>
            <w:r>
              <w:rPr>
                <w:rFonts w:hint="eastAsia" w:ascii="宋体" w:hAnsi="宋体"/>
                <w:szCs w:val="21"/>
              </w:rPr>
              <w:t xml:space="preserve">得</w:t>
            </w:r>
            <w:r>
              <w:rPr>
                <w:rFonts w:hint="eastAsia" w:ascii="宋体" w:hAnsi="宋体"/>
                <w:szCs w:val="21"/>
              </w:rPr>
              <w:t xml:space="preserve">8</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巡视时间安排合理措施及巡视资料上报准确及时措施较完善且基本可行的，</w:t>
            </w:r>
            <w:r>
              <w:rPr>
                <w:rFonts w:hint="eastAsia" w:ascii="宋体" w:hAnsi="宋体"/>
                <w:szCs w:val="21"/>
              </w:rPr>
              <w:t xml:space="preserve">并承诺绿地发生破坏或侵占第一时间上报制度的，</w:t>
            </w:r>
            <w:r>
              <w:rPr>
                <w:rFonts w:hint="eastAsia" w:ascii="宋体" w:hAnsi="宋体"/>
                <w:szCs w:val="21"/>
              </w:rPr>
              <w:t xml:space="preserve">得</w:t>
            </w:r>
            <w:r>
              <w:rPr>
                <w:rFonts w:hint="eastAsia" w:ascii="宋体" w:hAnsi="宋体"/>
                <w:szCs w:val="21"/>
              </w:rPr>
              <w:t xml:space="preserve">6</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巡视时间安排合理措施及巡视资料上报准确及时措施不完整或可行</w:t>
            </w:r>
            <w:r>
              <w:rPr>
                <w:rFonts w:hint="eastAsia" w:ascii="宋体" w:hAnsi="宋体"/>
                <w:szCs w:val="21"/>
              </w:rPr>
              <w:t xml:space="preserve">性不高</w:t>
            </w:r>
            <w:r>
              <w:rPr>
                <w:rFonts w:hint="eastAsia" w:ascii="宋体" w:hAnsi="宋体"/>
                <w:szCs w:val="21"/>
              </w:rPr>
              <w:t xml:space="preserve">的</w:t>
            </w:r>
            <w:r>
              <w:rPr>
                <w:rFonts w:hint="eastAsia" w:ascii="宋体" w:hAnsi="宋体"/>
                <w:szCs w:val="21"/>
              </w:rPr>
              <w:t xml:space="preserve">，</w:t>
            </w:r>
            <w:r>
              <w:rPr>
                <w:rFonts w:hint="eastAsia" w:ascii="宋体" w:hAnsi="宋体"/>
                <w:szCs w:val="21"/>
              </w:rPr>
              <w:t xml:space="preserve">并承诺绿地发生破坏或侵占第一时间上报制度的，</w:t>
            </w:r>
            <w:r>
              <w:rPr>
                <w:rFonts w:hint="eastAsia" w:ascii="宋体" w:hAnsi="宋体"/>
                <w:szCs w:val="21"/>
              </w:rPr>
              <w:t xml:space="preserve">得</w:t>
            </w:r>
            <w:r>
              <w:rPr>
                <w:rFonts w:hint="eastAsia"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有巡视时间安排合理措施及巡视资料上报准确及时措施，但未承诺绿地发生破坏或侵占第一时间上报制度</w:t>
            </w:r>
            <w:r>
              <w:rPr>
                <w:rFonts w:hint="eastAsia" w:ascii="宋体" w:hAnsi="宋体"/>
                <w:szCs w:val="21"/>
              </w:rPr>
              <w:t xml:space="preserve">的得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未提供的，不得分。本项最高得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6</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应急预案</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6</w:t>
            </w:r>
            <w:r/>
          </w:p>
        </w:tc>
        <w:tc>
          <w:tcPr>
            <w:tcW w:w="4103" w:type="dxa"/>
            <w:textDirection w:val="lrTb"/>
            <w:noWrap w:val="false"/>
          </w:tcPr>
          <w:p>
            <w:pPr>
              <w:rPr>
                <w:rFonts w:hint="eastAsia" w:ascii="宋体" w:hAnsi="宋体"/>
                <w:szCs w:val="21"/>
              </w:rPr>
            </w:pPr>
            <w:r>
              <w:rPr>
                <w:rFonts w:hint="eastAsia" w:ascii="宋体" w:hAnsi="宋体"/>
                <w:szCs w:val="21"/>
              </w:rPr>
              <w:t xml:space="preserve">恶劣天气应急预案且具可操作性：</w:t>
            </w:r>
            <w:r/>
          </w:p>
          <w:p>
            <w:pPr>
              <w:ind w:firstLine="28"/>
              <w:jc w:val="left"/>
              <w:rPr>
                <w:rFonts w:hint="eastAsia" w:ascii="宋体" w:hAnsi="宋体"/>
                <w:szCs w:val="21"/>
              </w:rPr>
            </w:pPr>
            <w:r>
              <w:rPr>
                <w:rFonts w:hint="eastAsia" w:ascii="宋体" w:hAnsi="宋体"/>
                <w:szCs w:val="21"/>
              </w:rPr>
              <w:t xml:space="preserve">供应商能够较全面的列举各类突发事件，针对各类事件提出预防方案，并提供贴合实际的，可行性较高的解决措施的，得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ind w:firstLine="28"/>
              <w:jc w:val="left"/>
              <w:rPr>
                <w:rFonts w:hint="eastAsia" w:ascii="宋体" w:hAnsi="宋体"/>
                <w:szCs w:val="21"/>
              </w:rPr>
            </w:pPr>
            <w:r>
              <w:rPr>
                <w:rFonts w:hint="eastAsia" w:ascii="宋体" w:hAnsi="宋体"/>
                <w:szCs w:val="21"/>
              </w:rPr>
              <w:t xml:space="preserve">供应商能够较全面的列举各类突发事件，提出较为笼统的预防方案，并提供基本可行的解决措施的，得</w:t>
            </w:r>
            <w:r>
              <w:rPr>
                <w:rFonts w:hint="eastAsia" w:ascii="宋体" w:hAnsi="宋体"/>
                <w:szCs w:val="21"/>
              </w:rPr>
              <w:t xml:space="preserve">4</w:t>
            </w:r>
            <w:r>
              <w:rPr>
                <w:rFonts w:hint="eastAsia" w:ascii="宋体" w:hAnsi="宋体"/>
                <w:szCs w:val="21"/>
              </w:rPr>
              <w:t xml:space="preserve">分；</w:t>
            </w:r>
            <w:r/>
          </w:p>
          <w:p>
            <w:pPr>
              <w:ind w:firstLine="28"/>
              <w:jc w:val="left"/>
              <w:rPr>
                <w:rFonts w:hint="eastAsia" w:ascii="宋体" w:hAnsi="宋体"/>
                <w:szCs w:val="21"/>
              </w:rPr>
            </w:pPr>
            <w:r>
              <w:rPr>
                <w:rFonts w:hint="eastAsia" w:ascii="宋体" w:hAnsi="宋体"/>
                <w:szCs w:val="21"/>
              </w:rPr>
              <w:t xml:space="preserve">供应商能够列举主要的突发事件，但预防方案与本项目无关或提供的解决措施基本不可行的，得</w:t>
            </w:r>
            <w:r>
              <w:rPr>
                <w:rFonts w:hint="eastAsia" w:ascii="宋体" w:hAnsi="宋体"/>
                <w:szCs w:val="21"/>
              </w:rPr>
              <w:t xml:space="preserve">2</w:t>
            </w:r>
            <w:r>
              <w:rPr>
                <w:rFonts w:hint="eastAsia" w:ascii="宋体" w:hAnsi="宋体"/>
                <w:szCs w:val="21"/>
              </w:rPr>
              <w:t xml:space="preserve">分；</w:t>
            </w:r>
            <w:r/>
          </w:p>
          <w:p>
            <w:pPr>
              <w:ind w:firstLine="28"/>
              <w:jc w:val="left"/>
              <w:rPr>
                <w:rFonts w:hint="eastAsia" w:ascii="宋体" w:hAnsi="宋体"/>
                <w:szCs w:val="21"/>
              </w:rPr>
            </w:pPr>
            <w:r>
              <w:rPr>
                <w:rFonts w:hint="eastAsia" w:ascii="宋体" w:hAnsi="宋体"/>
                <w:szCs w:val="21"/>
              </w:rPr>
              <w:t xml:space="preserve">供应商几乎未列举突发事件应急预案的，得1分；</w:t>
            </w:r>
            <w:r/>
          </w:p>
          <w:p>
            <w:pPr>
              <w:rPr>
                <w:rFonts w:hint="eastAsia" w:ascii="宋体" w:hAnsi="宋体"/>
                <w:szCs w:val="21"/>
              </w:rPr>
            </w:pPr>
            <w:r>
              <w:rPr>
                <w:rFonts w:hint="eastAsia" w:ascii="宋体" w:hAnsi="宋体"/>
                <w:szCs w:val="21"/>
              </w:rPr>
              <w:t xml:space="preserve">未提供的，不得分。本项最高得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hint="eastAsia" w:ascii="宋体" w:hAnsi="宋体"/>
                <w:szCs w:val="21"/>
              </w:rPr>
              <w:t xml:space="preserve">7</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合理化建议</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5</w:t>
            </w:r>
            <w:r/>
          </w:p>
        </w:tc>
        <w:tc>
          <w:tcPr>
            <w:tcW w:w="4103" w:type="dxa"/>
            <w:textDirection w:val="lrTb"/>
            <w:noWrap w:val="false"/>
          </w:tcPr>
          <w:p>
            <w:pPr>
              <w:rPr>
                <w:rFonts w:hint="eastAsia" w:ascii="宋体" w:hAnsi="宋体"/>
                <w:szCs w:val="21"/>
              </w:rPr>
            </w:pPr>
            <w:r>
              <w:rPr>
                <w:rFonts w:hint="eastAsia" w:ascii="宋体" w:hAnsi="宋体"/>
                <w:szCs w:val="21"/>
              </w:rPr>
              <w:t xml:space="preserve">针对本项目提出切实可行、符合实际的合理化建议，评委小组每采纳一条，得1分，最高得5分。未提供的不得分。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788" w:type="dxa"/>
            <w:vAlign w:val="center"/>
            <w:textDirection w:val="lrTb"/>
            <w:noWrap w:val="false"/>
          </w:tcPr>
          <w:p>
            <w:pPr>
              <w:ind w:firstLine="28"/>
              <w:jc w:val="center"/>
              <w:rPr>
                <w:sz w:val="24"/>
              </w:rPr>
            </w:pPr>
            <w:r>
              <w:rPr>
                <w:rFonts w:hint="eastAsia"/>
                <w:sz w:val="24"/>
              </w:rPr>
              <w:t xml:space="preserve">4</w:t>
            </w:r>
            <w:r>
              <w:rPr>
                <w:rFonts w:hint="eastAsia"/>
                <w:sz w:val="24"/>
              </w:rPr>
              <w:t xml:space="preserve">0</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1</w:t>
            </w:r>
            <w:r/>
          </w:p>
        </w:tc>
        <w:tc>
          <w:tcPr>
            <w:tcW w:w="1462" w:type="dxa"/>
            <w:vAlign w:val="center"/>
            <w:textDirection w:val="lrTb"/>
            <w:noWrap w:val="false"/>
          </w:tcPr>
          <w:p>
            <w:pPr>
              <w:ind w:firstLine="28"/>
              <w:jc w:val="center"/>
              <w:rPr>
                <w:szCs w:val="21"/>
              </w:rPr>
            </w:pPr>
            <w:r>
              <w:rPr>
                <w:rFonts w:hint="eastAsia"/>
                <w:szCs w:val="21"/>
              </w:rPr>
              <w:t xml:space="preserve">业绩</w:t>
            </w:r>
            <w:r/>
          </w:p>
        </w:tc>
        <w:tc>
          <w:tcPr>
            <w:tcW w:w="788" w:type="dxa"/>
            <w:vAlign w:val="center"/>
            <w:textDirection w:val="lrTb"/>
            <w:noWrap w:val="false"/>
          </w:tcPr>
          <w:p>
            <w:pPr>
              <w:jc w:val="center"/>
              <w:widowControl/>
              <w:rPr>
                <w:sz w:val="24"/>
              </w:rPr>
            </w:pPr>
            <w:r>
              <w:rPr>
                <w:rFonts w:hint="eastAsia"/>
                <w:sz w:val="24"/>
              </w:rPr>
              <w:t xml:space="preserve">6</w:t>
            </w:r>
            <w:r/>
          </w:p>
        </w:tc>
        <w:tc>
          <w:tcPr>
            <w:tcW w:w="4103" w:type="dxa"/>
            <w:vAlign w:val="center"/>
            <w:textDirection w:val="lrTb"/>
            <w:noWrap w:val="false"/>
          </w:tcPr>
          <w:p>
            <w:pPr>
              <w:jc w:val="left"/>
              <w:rPr>
                <w:rFonts w:hint="eastAsia" w:ascii="宋体" w:hAnsi="宋体"/>
                <w:bCs/>
                <w:szCs w:val="21"/>
              </w:rPr>
            </w:pPr>
            <w:r>
              <w:rPr>
                <w:rFonts w:hint="eastAsia" w:ascii="宋体" w:hAnsi="宋体"/>
                <w:spacing w:val="-6"/>
                <w:szCs w:val="21"/>
              </w:rPr>
              <w:t xml:space="preserve">供应商自2</w:t>
            </w:r>
            <w:r>
              <w:rPr>
                <w:rFonts w:ascii="宋体" w:hAnsi="宋体"/>
                <w:spacing w:val="-6"/>
                <w:szCs w:val="21"/>
              </w:rPr>
              <w:t xml:space="preserve">02</w:t>
            </w:r>
            <w:r>
              <w:rPr>
                <w:rFonts w:hint="eastAsia" w:ascii="宋体" w:hAnsi="宋体"/>
                <w:spacing w:val="-6"/>
                <w:szCs w:val="21"/>
              </w:rPr>
              <w:t xml:space="preserve">3年</w:t>
            </w:r>
            <w:r>
              <w:rPr>
                <w:rFonts w:hint="eastAsia" w:ascii="宋体" w:hAnsi="宋体"/>
                <w:spacing w:val="-6"/>
                <w:szCs w:val="21"/>
              </w:rPr>
              <w:t xml:space="preserve">5</w:t>
            </w:r>
            <w:r>
              <w:rPr>
                <w:rFonts w:hint="eastAsia" w:ascii="宋体" w:hAnsi="宋体"/>
                <w:spacing w:val="-6"/>
                <w:szCs w:val="21"/>
              </w:rPr>
              <w:t xml:space="preserve">月1日以来</w:t>
            </w:r>
            <w:r>
              <w:rPr>
                <w:rFonts w:hint="eastAsia" w:ascii="宋体" w:hAnsi="宋体"/>
                <w:bCs/>
                <w:szCs w:val="21"/>
              </w:rPr>
              <w:t xml:space="preserve">承接的</w:t>
            </w:r>
            <w:r>
              <w:rPr>
                <w:sz w:val="22"/>
                <w:szCs w:val="22"/>
              </w:rPr>
              <w:t xml:space="preserve">公园或开放式景观绿地或道路绿地</w:t>
            </w:r>
            <w:r>
              <w:rPr>
                <w:rFonts w:hint="eastAsia"/>
                <w:sz w:val="22"/>
                <w:szCs w:val="22"/>
              </w:rPr>
              <w:t xml:space="preserve">（不含单位生产绿地、防护绿地及山林绿化）</w:t>
            </w:r>
            <w:r>
              <w:rPr>
                <w:sz w:val="22"/>
                <w:szCs w:val="22"/>
              </w:rPr>
              <w:t xml:space="preserve">的</w:t>
            </w:r>
            <w:r>
              <w:rPr>
                <w:rFonts w:hint="eastAsia"/>
                <w:sz w:val="22"/>
                <w:szCs w:val="22"/>
              </w:rPr>
              <w:t xml:space="preserve">绿化养护业绩</w:t>
            </w:r>
            <w:r>
              <w:rPr>
                <w:rFonts w:hint="eastAsia" w:ascii="宋体" w:hAnsi="宋体"/>
                <w:bCs/>
                <w:szCs w:val="21"/>
              </w:rPr>
              <w:t xml:space="preserve">，每有一个得</w:t>
            </w:r>
            <w:r>
              <w:rPr>
                <w:rFonts w:hint="eastAsia" w:ascii="宋体" w:hAnsi="宋体"/>
                <w:bCs/>
                <w:szCs w:val="21"/>
              </w:rPr>
              <w:t xml:space="preserve">3</w:t>
            </w:r>
            <w:r>
              <w:rPr>
                <w:rFonts w:ascii="宋体" w:hAnsi="宋体"/>
                <w:bCs/>
                <w:szCs w:val="21"/>
              </w:rPr>
              <w:t xml:space="preserve">分，本项最高得</w:t>
            </w:r>
            <w:r>
              <w:rPr>
                <w:rFonts w:hint="eastAsia" w:ascii="宋体" w:hAnsi="宋体"/>
                <w:bCs/>
                <w:szCs w:val="21"/>
              </w:rPr>
              <w:t xml:space="preserve">6</w:t>
            </w:r>
            <w:r>
              <w:rPr>
                <w:rFonts w:ascii="宋体" w:hAnsi="宋体"/>
                <w:bCs/>
                <w:szCs w:val="21"/>
              </w:rPr>
              <w:t xml:space="preserve">分。</w:t>
            </w:r>
            <w:r/>
          </w:p>
        </w:tc>
        <w:tc>
          <w:tcPr>
            <w:tcW w:w="2440" w:type="dxa"/>
            <w:vAlign w:val="center"/>
            <w:textDirection w:val="lrTb"/>
            <w:noWrap w:val="false"/>
          </w:tcPr>
          <w:p>
            <w:pPr>
              <w:ind w:left="-40"/>
              <w:rPr>
                <w:rFonts w:hint="eastAsia" w:ascii="宋体" w:hAnsi="宋体"/>
                <w:bCs/>
                <w:szCs w:val="21"/>
              </w:rPr>
            </w:pPr>
            <w:r>
              <w:rPr>
                <w:rFonts w:hint="eastAsia" w:ascii="宋体" w:hAnsi="宋体"/>
                <w:bCs/>
                <w:szCs w:val="21"/>
              </w:rPr>
              <w:t xml:space="preserve">1、提供中标（或成交）通知书及合同。中标（或成交）通知书是指依据《招投标法》或《政府采购法》规定所取得的中标（或成交）通知书。</w:t>
            </w:r>
            <w:r/>
          </w:p>
          <w:p>
            <w:pPr>
              <w:ind w:left="-40"/>
              <w:rPr>
                <w:rFonts w:hint="eastAsia" w:ascii="宋体" w:hAnsi="宋体"/>
                <w:bCs/>
                <w:szCs w:val="21"/>
              </w:rPr>
            </w:pPr>
            <w:r>
              <w:rPr>
                <w:rFonts w:ascii="宋体" w:hAnsi="宋体"/>
                <w:bCs/>
                <w:szCs w:val="21"/>
              </w:rPr>
              <w:t xml:space="preserve">2</w:t>
            </w:r>
            <w:r>
              <w:rPr>
                <w:rFonts w:hint="eastAsia" w:ascii="宋体" w:hAnsi="宋体"/>
                <w:bCs/>
                <w:szCs w:val="21"/>
              </w:rPr>
              <w:t xml:space="preserve">、业绩的服务期不得少于1年，否则不得分。</w:t>
            </w:r>
            <w:r/>
          </w:p>
          <w:p>
            <w:pPr>
              <w:ind w:left="-40"/>
              <w:rPr>
                <w:rFonts w:hint="eastAsia" w:ascii="宋体" w:hAnsi="宋体"/>
                <w:bCs/>
                <w:szCs w:val="21"/>
              </w:rPr>
            </w:pPr>
            <w:r>
              <w:rPr>
                <w:rFonts w:ascii="宋体" w:hAnsi="宋体"/>
                <w:bCs/>
                <w:szCs w:val="21"/>
              </w:rPr>
              <w:t xml:space="preserve">3</w:t>
            </w:r>
            <w:r>
              <w:rPr>
                <w:rFonts w:hint="eastAsia" w:ascii="宋体" w:hAnsi="宋体"/>
                <w:bCs/>
                <w:szCs w:val="21"/>
              </w:rPr>
              <w:t xml:space="preserve">、时间以合同签订时间为准。</w:t>
            </w:r>
            <w:r/>
          </w:p>
          <w:p>
            <w:pPr>
              <w:ind w:left="-40"/>
              <w:rPr>
                <w:rFonts w:hint="eastAsia" w:ascii="宋体" w:hAnsi="宋体"/>
                <w:bCs/>
                <w:szCs w:val="21"/>
              </w:rPr>
            </w:pPr>
            <w:r>
              <w:rPr>
                <w:rFonts w:ascii="宋体" w:hAnsi="宋体"/>
                <w:bCs/>
                <w:szCs w:val="21"/>
              </w:rPr>
              <w:t xml:space="preserve">4</w:t>
            </w:r>
            <w:r>
              <w:rPr>
                <w:rFonts w:hint="eastAsia" w:ascii="宋体" w:hAnsi="宋体"/>
                <w:bCs/>
                <w:szCs w:val="21"/>
              </w:rPr>
              <w:t xml:space="preserve">、同一项目不重复得分。</w:t>
            </w:r>
            <w:r/>
          </w:p>
          <w:p>
            <w:pPr>
              <w:ind w:left="-40"/>
              <w:rPr>
                <w:rFonts w:hint="eastAsia" w:ascii="宋体" w:hAnsi="宋体"/>
                <w:bCs/>
                <w:szCs w:val="21"/>
              </w:rPr>
            </w:pPr>
            <w:r>
              <w:rPr>
                <w:rFonts w:ascii="宋体" w:hAnsi="宋体"/>
                <w:bCs/>
                <w:szCs w:val="21"/>
              </w:rPr>
              <w:t xml:space="preserve">5</w:t>
            </w:r>
            <w:r>
              <w:rPr>
                <w:rFonts w:hint="eastAsia" w:ascii="宋体" w:hAnsi="宋体"/>
                <w:bCs/>
                <w:szCs w:val="21"/>
              </w:rPr>
              <w:t xml:space="preserve">、未按要求提供或少提供相关材料不得分。</w:t>
            </w:r>
            <w:r/>
          </w:p>
        </w:tc>
      </w:tr>
      <w:tr>
        <w:trPr>
          <w:cantSplit/>
          <w:jc w:val="center"/>
          <w:trHeight w:val="1212"/>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.2</w:t>
            </w:r>
            <w:r/>
          </w:p>
        </w:tc>
        <w:tc>
          <w:tcPr>
            <w:tcW w:w="1462" w:type="dxa"/>
            <w:vAlign w:val="center"/>
            <w:vMerge w:val="restart"/>
            <w:textDirection w:val="lrTb"/>
            <w:noWrap w:val="false"/>
          </w:tcPr>
          <w:p>
            <w:pPr>
              <w:ind w:firstLine="28"/>
              <w:jc w:val="center"/>
              <w:rPr>
                <w:szCs w:val="21"/>
              </w:rPr>
            </w:pPr>
            <w:r>
              <w:rPr>
                <w:rFonts w:hint="eastAsia"/>
                <w:szCs w:val="21"/>
              </w:rPr>
              <w:t xml:space="preserve">人员保障</w:t>
            </w:r>
            <w:r/>
          </w:p>
          <w:p>
            <w:pPr>
              <w:ind w:firstLine="28"/>
              <w:jc w:val="center"/>
              <w:rPr>
                <w:szCs w:val="21"/>
              </w:rPr>
            </w:pPr>
            <w:r>
              <w:rPr>
                <w:rFonts w:hint="eastAsia"/>
                <w:szCs w:val="21"/>
              </w:rPr>
              <w:t xml:space="preserve">（人员不得重复）</w:t>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供应商为本项目配备的项目负责人具有</w:t>
            </w:r>
            <w:r>
              <w:rPr>
                <w:rFonts w:ascii="宋体" w:hAnsi="宋体"/>
                <w:spacing w:val="-6"/>
                <w:szCs w:val="21"/>
              </w:rPr>
              <w:t xml:space="preserve">相关专业（相关专业指园林、园艺、林业、植保专业）</w:t>
            </w:r>
            <w:r>
              <w:rPr>
                <w:rFonts w:hint="eastAsia" w:ascii="宋体" w:hAnsi="宋体"/>
                <w:spacing w:val="-6"/>
                <w:szCs w:val="21"/>
              </w:rPr>
              <w:t xml:space="preserve">高</w:t>
            </w:r>
            <w:r>
              <w:rPr>
                <w:rFonts w:ascii="宋体" w:hAnsi="宋体"/>
                <w:spacing w:val="-6"/>
                <w:szCs w:val="21"/>
              </w:rPr>
              <w:t xml:space="preserve">级及以上职称</w:t>
            </w:r>
            <w:r>
              <w:rPr>
                <w:rFonts w:hint="eastAsia" w:ascii="宋体" w:hAnsi="宋体"/>
                <w:spacing w:val="-6"/>
                <w:szCs w:val="21"/>
              </w:rPr>
              <w:t xml:space="preserve">的</w:t>
            </w:r>
            <w:r>
              <w:rPr>
                <w:rFonts w:ascii="宋体" w:hAnsi="宋体"/>
                <w:spacing w:val="-6"/>
                <w:szCs w:val="21"/>
              </w:rPr>
              <w:t xml:space="preserve">得</w:t>
            </w:r>
            <w:r>
              <w:rPr>
                <w:rFonts w:hint="eastAsia" w:ascii="宋体" w:hAnsi="宋体"/>
                <w:spacing w:val="-6"/>
                <w:szCs w:val="21"/>
              </w:rPr>
              <w:t xml:space="preserve">3</w:t>
            </w:r>
            <w:r>
              <w:rPr>
                <w:rFonts w:ascii="宋体" w:hAnsi="宋体"/>
                <w:spacing w:val="-6"/>
                <w:szCs w:val="21"/>
              </w:rPr>
              <w:t xml:space="preserve">分，具备中级职称</w:t>
            </w:r>
            <w:r>
              <w:rPr>
                <w:rFonts w:hint="eastAsia" w:ascii="宋体" w:hAnsi="宋体"/>
                <w:spacing w:val="-6"/>
                <w:szCs w:val="21"/>
              </w:rPr>
              <w:t xml:space="preserve">的</w:t>
            </w:r>
            <w:r>
              <w:rPr>
                <w:rFonts w:ascii="宋体" w:hAnsi="宋体"/>
                <w:spacing w:val="-6"/>
                <w:szCs w:val="21"/>
              </w:rPr>
              <w:t xml:space="preserve">得</w:t>
            </w:r>
            <w:r>
              <w:rPr>
                <w:rFonts w:hint="eastAsia" w:ascii="宋体" w:hAnsi="宋体"/>
                <w:spacing w:val="-6"/>
                <w:szCs w:val="21"/>
              </w:rPr>
              <w:t xml:space="preserve">1</w:t>
            </w:r>
            <w:r>
              <w:rPr>
                <w:rFonts w:ascii="宋体" w:hAnsi="宋体"/>
                <w:spacing w:val="-6"/>
                <w:szCs w:val="21"/>
              </w:rPr>
              <w:t xml:space="preserve">分</w:t>
            </w:r>
            <w:r>
              <w:rPr>
                <w:rFonts w:hint="eastAsia" w:ascii="宋体" w:hAnsi="宋体"/>
                <w:spacing w:val="-6"/>
                <w:szCs w:val="21"/>
              </w:rPr>
              <w:t xml:space="preserve">。本项最高</w:t>
            </w:r>
            <w:r>
              <w:rPr>
                <w:rFonts w:ascii="宋体" w:hAnsi="宋体"/>
                <w:spacing w:val="-6"/>
                <w:szCs w:val="21"/>
              </w:rPr>
              <w:t xml:space="preserve">得3分。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w:t>
            </w:r>
            <w:r>
              <w:rPr>
                <w:rFonts w:ascii="宋体" w:hAnsi="宋体"/>
                <w:bCs/>
                <w:szCs w:val="21"/>
              </w:rPr>
              <w:t xml:space="preserve">毕业证书、职称证书及由社保机构出具的投标供应商为其缴纳的社会保险的凭证加盖社保机构公章或社保中心官网上缴纳记录（缴纳时间为：202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2</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4</w:t>
            </w:r>
            <w:r>
              <w:rPr>
                <w:rFonts w:ascii="宋体" w:hAnsi="宋体"/>
                <w:bCs/>
                <w:szCs w:val="21"/>
              </w:rPr>
              <w:t xml:space="preserve">月任意</w:t>
            </w:r>
            <w:r>
              <w:rPr>
                <w:rFonts w:hint="eastAsia" w:ascii="宋体" w:hAnsi="宋体"/>
                <w:bCs/>
                <w:szCs w:val="21"/>
              </w:rPr>
              <w:t xml:space="preserve">1</w:t>
            </w:r>
            <w:r>
              <w:rPr>
                <w:rFonts w:ascii="宋体" w:hAnsi="宋体"/>
                <w:bCs/>
                <w:szCs w:val="21"/>
              </w:rPr>
              <w:t xml:space="preserve">个月）。</w:t>
            </w:r>
            <w:r>
              <w:rPr>
                <w:rFonts w:hint="eastAsia" w:ascii="宋体" w:hAnsi="宋体"/>
                <w:bCs/>
                <w:szCs w:val="21"/>
              </w:rPr>
              <w:t xml:space="preserve">如职称证书中能证明相关专业的，则无需提供毕业证书。</w:t>
            </w:r>
            <w:r/>
          </w:p>
          <w:p>
            <w:pPr>
              <w:ind w:left="-38"/>
              <w:rPr>
                <w:rFonts w:hint="eastAsia" w:ascii="宋体" w:hAnsi="宋体"/>
                <w:bCs/>
                <w:szCs w:val="21"/>
              </w:rPr>
            </w:pPr>
            <w:r>
              <w:rPr>
                <w:rFonts w:hint="eastAsia" w:ascii="宋体" w:hAnsi="宋体"/>
                <w:bCs/>
                <w:szCs w:val="21"/>
              </w:rPr>
              <w:t xml:space="preserve">2、</w:t>
            </w:r>
            <w:r>
              <w:rPr>
                <w:rFonts w:ascii="宋体" w:hAnsi="宋体"/>
                <w:bCs/>
                <w:szCs w:val="21"/>
              </w:rPr>
              <w:t xml:space="preserve">未按要求提供或少提供相关材料不得分</w:t>
            </w:r>
            <w:r>
              <w:rPr>
                <w:rFonts w:hint="eastAsia" w:ascii="宋体" w:hAnsi="宋体"/>
                <w:bCs/>
                <w:szCs w:val="21"/>
              </w:rPr>
              <w:t xml:space="preserve">。</w:t>
            </w:r>
            <w:r/>
          </w:p>
        </w:tc>
      </w:tr>
      <w:tr>
        <w:trPr>
          <w:cantSplit/>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.3</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供应商为本项目配备的技术负责人具有</w:t>
            </w:r>
            <w:r>
              <w:rPr>
                <w:rFonts w:ascii="宋体" w:hAnsi="宋体"/>
                <w:spacing w:val="-6"/>
                <w:szCs w:val="21"/>
              </w:rPr>
              <w:t xml:space="preserve">相关专业（相关专业指园林、园艺、林业、植保专业）</w:t>
            </w:r>
            <w:r>
              <w:rPr>
                <w:rFonts w:hint="eastAsia" w:ascii="宋体" w:hAnsi="宋体"/>
                <w:spacing w:val="-6"/>
                <w:szCs w:val="21"/>
              </w:rPr>
              <w:t xml:space="preserve">高</w:t>
            </w:r>
            <w:r>
              <w:rPr>
                <w:rFonts w:ascii="宋体" w:hAnsi="宋体"/>
                <w:spacing w:val="-6"/>
                <w:szCs w:val="21"/>
              </w:rPr>
              <w:t xml:space="preserve">级及以上职称</w:t>
            </w:r>
            <w:r>
              <w:rPr>
                <w:rFonts w:hint="eastAsia" w:ascii="宋体" w:hAnsi="宋体"/>
                <w:spacing w:val="-6"/>
                <w:szCs w:val="21"/>
              </w:rPr>
              <w:t xml:space="preserve">的</w:t>
            </w:r>
            <w:r>
              <w:rPr>
                <w:rFonts w:ascii="宋体" w:hAnsi="宋体"/>
                <w:spacing w:val="-6"/>
                <w:szCs w:val="21"/>
              </w:rPr>
              <w:t xml:space="preserve">得</w:t>
            </w:r>
            <w:r>
              <w:rPr>
                <w:rFonts w:hint="eastAsia" w:ascii="宋体" w:hAnsi="宋体"/>
                <w:spacing w:val="-6"/>
                <w:szCs w:val="21"/>
              </w:rPr>
              <w:t xml:space="preserve">3</w:t>
            </w:r>
            <w:r>
              <w:rPr>
                <w:rFonts w:ascii="宋体" w:hAnsi="宋体"/>
                <w:spacing w:val="-6"/>
                <w:szCs w:val="21"/>
              </w:rPr>
              <w:t xml:space="preserve">分，具备中级职称</w:t>
            </w:r>
            <w:r>
              <w:rPr>
                <w:rFonts w:hint="eastAsia" w:ascii="宋体" w:hAnsi="宋体"/>
                <w:spacing w:val="-6"/>
                <w:szCs w:val="21"/>
              </w:rPr>
              <w:t xml:space="preserve">的</w:t>
            </w:r>
            <w:r>
              <w:rPr>
                <w:rFonts w:ascii="宋体" w:hAnsi="宋体"/>
                <w:spacing w:val="-6"/>
                <w:szCs w:val="21"/>
              </w:rPr>
              <w:t xml:space="preserve">得</w:t>
            </w:r>
            <w:r>
              <w:rPr>
                <w:rFonts w:hint="eastAsia" w:ascii="宋体" w:hAnsi="宋体"/>
                <w:spacing w:val="-6"/>
                <w:szCs w:val="21"/>
              </w:rPr>
              <w:t xml:space="preserve">1</w:t>
            </w:r>
            <w:r>
              <w:rPr>
                <w:rFonts w:ascii="宋体" w:hAnsi="宋体"/>
                <w:spacing w:val="-6"/>
                <w:szCs w:val="21"/>
              </w:rPr>
              <w:t xml:space="preserve">分</w:t>
            </w:r>
            <w:r>
              <w:rPr>
                <w:rFonts w:hint="eastAsia" w:ascii="宋体" w:hAnsi="宋体"/>
                <w:spacing w:val="-6"/>
                <w:szCs w:val="21"/>
              </w:rPr>
              <w:t xml:space="preserve">。本项最高</w:t>
            </w:r>
            <w:r>
              <w:rPr>
                <w:rFonts w:ascii="宋体" w:hAnsi="宋体"/>
                <w:spacing w:val="-6"/>
                <w:szCs w:val="21"/>
              </w:rPr>
              <w:t xml:space="preserve">得3分。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供应商为本项目配备的养护质量管理负责人具有</w:t>
            </w:r>
            <w:r>
              <w:rPr>
                <w:rFonts w:ascii="宋体" w:hAnsi="宋体"/>
                <w:spacing w:val="-6"/>
                <w:szCs w:val="21"/>
              </w:rPr>
              <w:t xml:space="preserve">相关专业（相关专业指园林、园艺、林业、植保专业）</w:t>
            </w:r>
            <w:r>
              <w:rPr>
                <w:rFonts w:hint="eastAsia" w:ascii="宋体" w:hAnsi="宋体"/>
                <w:spacing w:val="-6"/>
                <w:szCs w:val="21"/>
              </w:rPr>
              <w:t xml:space="preserve">高</w:t>
            </w:r>
            <w:r>
              <w:rPr>
                <w:rFonts w:ascii="宋体" w:hAnsi="宋体"/>
                <w:spacing w:val="-6"/>
                <w:szCs w:val="21"/>
              </w:rPr>
              <w:t xml:space="preserve">级及以上职称</w:t>
            </w:r>
            <w:r>
              <w:rPr>
                <w:rFonts w:hint="eastAsia" w:ascii="宋体" w:hAnsi="宋体"/>
                <w:spacing w:val="-6"/>
                <w:szCs w:val="21"/>
              </w:rPr>
              <w:t xml:space="preserve">的</w:t>
            </w:r>
            <w:r>
              <w:rPr>
                <w:rFonts w:ascii="宋体" w:hAnsi="宋体"/>
                <w:spacing w:val="-6"/>
                <w:szCs w:val="21"/>
              </w:rPr>
              <w:t xml:space="preserve">得</w:t>
            </w:r>
            <w:r>
              <w:rPr>
                <w:rFonts w:hint="eastAsia" w:ascii="宋体" w:hAnsi="宋体"/>
                <w:spacing w:val="-6"/>
                <w:szCs w:val="21"/>
              </w:rPr>
              <w:t xml:space="preserve">3</w:t>
            </w:r>
            <w:r>
              <w:rPr>
                <w:rFonts w:ascii="宋体" w:hAnsi="宋体"/>
                <w:spacing w:val="-6"/>
                <w:szCs w:val="21"/>
              </w:rPr>
              <w:t xml:space="preserve">分，具备中级职称</w:t>
            </w:r>
            <w:r>
              <w:rPr>
                <w:rFonts w:hint="eastAsia" w:ascii="宋体" w:hAnsi="宋体"/>
                <w:spacing w:val="-6"/>
                <w:szCs w:val="21"/>
              </w:rPr>
              <w:t xml:space="preserve">的</w:t>
            </w:r>
            <w:r>
              <w:rPr>
                <w:rFonts w:ascii="宋体" w:hAnsi="宋体"/>
                <w:spacing w:val="-6"/>
                <w:szCs w:val="21"/>
              </w:rPr>
              <w:t xml:space="preserve">得</w:t>
            </w:r>
            <w:r>
              <w:rPr>
                <w:rFonts w:hint="eastAsia" w:ascii="宋体" w:hAnsi="宋体"/>
                <w:spacing w:val="-6"/>
                <w:szCs w:val="21"/>
              </w:rPr>
              <w:t xml:space="preserve">1</w:t>
            </w:r>
            <w:r>
              <w:rPr>
                <w:rFonts w:ascii="宋体" w:hAnsi="宋体"/>
                <w:spacing w:val="-6"/>
                <w:szCs w:val="21"/>
              </w:rPr>
              <w:t xml:space="preserve">分</w:t>
            </w:r>
            <w:r>
              <w:rPr>
                <w:rFonts w:hint="eastAsia" w:ascii="宋体" w:hAnsi="宋体"/>
                <w:spacing w:val="-6"/>
                <w:szCs w:val="21"/>
              </w:rPr>
              <w:t xml:space="preserve">。本项最高</w:t>
            </w:r>
            <w:r>
              <w:rPr>
                <w:rFonts w:ascii="宋体" w:hAnsi="宋体"/>
                <w:spacing w:val="-6"/>
                <w:szCs w:val="21"/>
              </w:rPr>
              <w:t xml:space="preserve">得3分。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5</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jc w:val="center"/>
              <w:widowControl/>
              <w:rPr>
                <w:sz w:val="24"/>
              </w:rPr>
            </w:pPr>
            <w:r>
              <w:rPr>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供应商为本项目配备的专职安全员，有1人得</w:t>
            </w:r>
            <w:r>
              <w:rPr>
                <w:rFonts w:ascii="宋体" w:hAnsi="宋体"/>
                <w:spacing w:val="-6"/>
                <w:szCs w:val="21"/>
              </w:rPr>
              <w:t xml:space="preserve">3</w:t>
            </w:r>
            <w:r>
              <w:rPr>
                <w:rFonts w:hint="eastAsia" w:ascii="宋体" w:hAnsi="宋体"/>
                <w:spacing w:val="-6"/>
                <w:szCs w:val="21"/>
              </w:rPr>
              <w:t xml:space="preserve">分。本项最高</w:t>
            </w:r>
            <w:r>
              <w:rPr>
                <w:rFonts w:ascii="宋体" w:hAnsi="宋体"/>
                <w:spacing w:val="-6"/>
                <w:szCs w:val="21"/>
              </w:rPr>
              <w:t xml:space="preserve">得3分。</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安全员证书及</w:t>
            </w:r>
            <w:r>
              <w:rPr>
                <w:rFonts w:ascii="宋体" w:hAnsi="宋体"/>
                <w:bCs/>
                <w:szCs w:val="21"/>
              </w:rPr>
              <w:t xml:space="preserve">由社保机构出具的投标供应商为其缴纳的社会保险的凭证加盖社保机构公章或社保中心官网上缴纳记录（缴纳时间为：202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2</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4</w:t>
            </w:r>
            <w:r>
              <w:rPr>
                <w:rFonts w:ascii="宋体" w:hAnsi="宋体"/>
                <w:bCs/>
                <w:szCs w:val="21"/>
              </w:rPr>
              <w:t xml:space="preserve">月</w:t>
            </w:r>
            <w:r>
              <w:rPr>
                <w:rFonts w:hint="eastAsia" w:ascii="宋体" w:hAnsi="宋体"/>
                <w:bCs/>
                <w:szCs w:val="21"/>
              </w:rPr>
              <w:t xml:space="preserve">中</w:t>
            </w:r>
            <w:r>
              <w:rPr>
                <w:rFonts w:ascii="宋体" w:hAnsi="宋体"/>
                <w:bCs/>
                <w:szCs w:val="21"/>
              </w:rPr>
              <w:t xml:space="preserve">任意</w:t>
            </w:r>
            <w:r>
              <w:rPr>
                <w:rFonts w:hint="eastAsia" w:ascii="宋体" w:hAnsi="宋体"/>
                <w:bCs/>
                <w:szCs w:val="21"/>
              </w:rPr>
              <w:t xml:space="preserve">1</w:t>
            </w:r>
            <w:r>
              <w:rPr>
                <w:rFonts w:ascii="宋体" w:hAnsi="宋体"/>
                <w:bCs/>
                <w:szCs w:val="21"/>
              </w:rPr>
              <w:t xml:space="preserve">个月）。</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w:t>
            </w:r>
            <w:r>
              <w:rPr>
                <w:rFonts w:ascii="宋体" w:hAnsi="宋体"/>
                <w:bCs/>
                <w:szCs w:val="21"/>
              </w:rPr>
              <w:t xml:space="preserve">未按要求提供或少提供相关材料不得分。</w:t>
            </w:r>
            <w:r/>
          </w:p>
        </w:tc>
      </w:tr>
      <w:tr>
        <w:trPr>
          <w:cantSplit/>
          <w:jc w:val="center"/>
          <w:trHeight w:val="173"/>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6</w:t>
            </w:r>
            <w:r/>
          </w:p>
        </w:tc>
        <w:tc>
          <w:tcPr>
            <w:tcW w:w="1462" w:type="dxa"/>
            <w:vAlign w:val="center"/>
            <w:vMerge w:val="restart"/>
            <w:textDirection w:val="lrTb"/>
            <w:noWrap w:val="false"/>
          </w:tcPr>
          <w:p>
            <w:pPr>
              <w:ind w:firstLine="28"/>
              <w:jc w:val="center"/>
              <w:rPr>
                <w:sz w:val="24"/>
              </w:rPr>
            </w:pPr>
            <w:r>
              <w:rPr>
                <w:rFonts w:hint="eastAsia" w:ascii="宋体" w:hAnsi="宋体"/>
                <w:spacing w:val="-6"/>
                <w:szCs w:val="21"/>
              </w:rPr>
              <w:t xml:space="preserve">车辆及设备保障</w:t>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bCs/>
                <w:szCs w:val="21"/>
              </w:rPr>
            </w:pPr>
            <w:r>
              <w:rPr>
                <w:rFonts w:hint="eastAsia" w:ascii="宋体" w:hAnsi="宋体"/>
                <w:spacing w:val="-6"/>
                <w:szCs w:val="21"/>
              </w:rPr>
              <w:t xml:space="preserve">供应商为本项目配备的自有标准式洒水车（非改装车）：有</w:t>
            </w:r>
            <w:r>
              <w:rPr>
                <w:rFonts w:ascii="宋体" w:hAnsi="宋体"/>
                <w:spacing w:val="-6"/>
                <w:szCs w:val="21"/>
              </w:rPr>
              <w:t xml:space="preserve">1</w:t>
            </w:r>
            <w:r>
              <w:rPr>
                <w:rFonts w:hint="eastAsia" w:ascii="宋体" w:hAnsi="宋体"/>
                <w:spacing w:val="-6"/>
                <w:szCs w:val="21"/>
              </w:rPr>
              <w:t xml:space="preserve">辆得3分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1、车辆：提供车辆行驶证、车辆登记证</w:t>
            </w:r>
            <w:r>
              <w:rPr>
                <w:rFonts w:hint="eastAsia" w:ascii="宋体" w:hAnsi="宋体"/>
                <w:bCs/>
                <w:szCs w:val="21"/>
              </w:rPr>
              <w:t xml:space="preserve">及照片</w:t>
            </w:r>
            <w:r>
              <w:rPr>
                <w:rFonts w:hint="eastAsia" w:ascii="宋体" w:hAnsi="宋体"/>
                <w:bCs/>
                <w:szCs w:val="21"/>
              </w:rPr>
              <w:t xml:space="preserve">。</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、设备：提供购置发票。</w:t>
            </w:r>
            <w:r/>
          </w:p>
          <w:p>
            <w:pPr>
              <w:ind w:left="-38"/>
              <w:rPr>
                <w:rFonts w:hint="eastAsia" w:ascii="宋体" w:hAnsi="宋体"/>
                <w:bCs/>
                <w:szCs w:val="21"/>
              </w:rPr>
            </w:pPr>
            <w:r>
              <w:rPr>
                <w:rFonts w:ascii="宋体" w:hAnsi="宋体"/>
                <w:bCs/>
                <w:szCs w:val="21"/>
              </w:rPr>
              <w:t xml:space="preserve">3</w:t>
            </w:r>
            <w:r>
              <w:rPr>
                <w:rFonts w:hint="eastAsia" w:ascii="宋体" w:hAnsi="宋体"/>
                <w:bCs/>
                <w:szCs w:val="21"/>
              </w:rPr>
              <w:t xml:space="preserve">、</w:t>
            </w:r>
            <w:r>
              <w:rPr>
                <w:rFonts w:ascii="宋体" w:hAnsi="宋体"/>
                <w:bCs/>
                <w:szCs w:val="21"/>
              </w:rPr>
              <w:t xml:space="preserve">未按要求提供或少提供相关材料不得分。</w:t>
            </w:r>
            <w:r/>
          </w:p>
        </w:tc>
      </w:tr>
      <w:tr>
        <w:trPr>
          <w:cantSplit/>
          <w:jc w:val="center"/>
          <w:trHeight w:val="173"/>
        </w:trPr>
        <w:tc>
          <w:tcPr>
            <w:tcW w:w="835" w:type="dxa"/>
            <w:vAlign w:val="center"/>
            <w:textDirection w:val="lrTb"/>
            <w:noWrap w:val="false"/>
          </w:tcPr>
          <w:p>
            <w:pPr>
              <w:ind w:firstLine="28"/>
              <w:jc w:val="center"/>
              <w:rPr>
                <w:sz w:val="24"/>
              </w:rPr>
            </w:pPr>
            <w:r>
              <w:rPr>
                <w:rFonts w:hint="eastAsia"/>
                <w:sz w:val="24"/>
              </w:rPr>
              <w:t xml:space="preserve">3.7</w:t>
            </w:r>
            <w:r/>
          </w:p>
        </w:tc>
        <w:tc>
          <w:tcPr>
            <w:tcW w:w="1462" w:type="dxa"/>
            <w:vAlign w:val="center"/>
            <w:vMerge w:val="continue"/>
            <w:textDirection w:val="lrTb"/>
            <w:noWrap w:val="false"/>
          </w:tcPr>
          <w:p>
            <w:pPr>
              <w:ind w:firstLine="28"/>
              <w:jc w:val="center"/>
              <w:rPr>
                <w:rFonts w:hint="eastAsia" w:ascii="宋体" w:hAnsi="宋体"/>
                <w:spacing w:val="-6"/>
                <w:szCs w:val="21"/>
              </w:rPr>
            </w:pPr>
            <w:r>
              <w:rPr>
                <w:rFonts w:hint="eastAsia" w:ascii="宋体" w:hAnsi="宋体"/>
                <w:spacing w:val="-6"/>
                <w:szCs w:val="21"/>
              </w:rPr>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供应商为本项目配备的自有抑尘车（</w:t>
            </w:r>
            <w:r>
              <w:rPr>
                <w:rFonts w:hint="eastAsia" w:ascii="宋体" w:hAnsi="宋体"/>
                <w:spacing w:val="-6"/>
                <w:szCs w:val="21"/>
              </w:rPr>
              <w:t xml:space="preserve">非</w:t>
            </w:r>
            <w:r>
              <w:rPr>
                <w:rFonts w:hint="eastAsia" w:ascii="宋体" w:hAnsi="宋体"/>
                <w:spacing w:val="-6"/>
                <w:szCs w:val="21"/>
              </w:rPr>
              <w:t xml:space="preserve">洒水车）：有</w:t>
            </w:r>
            <w:r>
              <w:rPr>
                <w:rFonts w:ascii="宋体" w:hAnsi="宋体"/>
                <w:spacing w:val="-6"/>
                <w:szCs w:val="21"/>
              </w:rPr>
              <w:t xml:space="preserve">1</w:t>
            </w:r>
            <w:r>
              <w:rPr>
                <w:rFonts w:hint="eastAsia" w:ascii="宋体" w:hAnsi="宋体"/>
                <w:spacing w:val="-6"/>
                <w:szCs w:val="21"/>
              </w:rPr>
              <w:t xml:space="preserve">辆得3分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Height w:val="329"/>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8</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供应商为本项目配备的自有非改装登高车或登高设备：1辆（或台）及以上得</w:t>
            </w:r>
            <w:r>
              <w:rPr>
                <w:rFonts w:ascii="宋体" w:hAnsi="宋体"/>
                <w:spacing w:val="-6"/>
                <w:szCs w:val="21"/>
              </w:rPr>
              <w:t xml:space="preserve">3</w:t>
            </w:r>
            <w:r>
              <w:rPr>
                <w:rFonts w:hint="eastAsia" w:ascii="宋体" w:hAnsi="宋体"/>
                <w:spacing w:val="-6"/>
                <w:szCs w:val="21"/>
              </w:rPr>
              <w:t xml:space="preserve">分。本项最高得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Height w:val="329"/>
        </w:trPr>
        <w:tc>
          <w:tcPr>
            <w:tcW w:w="835" w:type="dxa"/>
            <w:vAlign w:val="center"/>
            <w:textDirection w:val="lrTb"/>
            <w:noWrap w:val="false"/>
          </w:tcPr>
          <w:p>
            <w:pPr>
              <w:ind w:firstLine="28"/>
              <w:jc w:val="center"/>
              <w:rPr>
                <w:sz w:val="24"/>
              </w:rPr>
            </w:pPr>
            <w:r>
              <w:rPr>
                <w:rFonts w:hint="eastAsia"/>
                <w:sz w:val="24"/>
              </w:rPr>
              <w:t xml:space="preserve">3.9</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供应商为本项目配备的自有物料粉碎车：有</w:t>
            </w:r>
            <w:r>
              <w:rPr>
                <w:rFonts w:ascii="宋体" w:hAnsi="宋体"/>
                <w:spacing w:val="-6"/>
                <w:szCs w:val="21"/>
              </w:rPr>
              <w:t xml:space="preserve">1</w:t>
            </w:r>
            <w:r>
              <w:rPr>
                <w:rFonts w:hint="eastAsia" w:ascii="宋体" w:hAnsi="宋体"/>
                <w:spacing w:val="-6"/>
                <w:szCs w:val="21"/>
              </w:rPr>
              <w:t xml:space="preserve">辆得3分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Height w:val="329"/>
        </w:trPr>
        <w:tc>
          <w:tcPr>
            <w:tcW w:w="835" w:type="dxa"/>
            <w:vAlign w:val="center"/>
            <w:textDirection w:val="lrTb"/>
            <w:noWrap w:val="false"/>
          </w:tcPr>
          <w:p>
            <w:pPr>
              <w:ind w:firstLine="28"/>
              <w:jc w:val="center"/>
              <w:rPr>
                <w:sz w:val="24"/>
              </w:rPr>
            </w:pPr>
            <w:r>
              <w:rPr>
                <w:rFonts w:hint="eastAsia"/>
                <w:sz w:val="24"/>
              </w:rPr>
              <w:t xml:space="preserve">3.10</w:t>
            </w:r>
            <w:r/>
          </w:p>
        </w:tc>
        <w:tc>
          <w:tcPr>
            <w:tcW w:w="1462" w:type="dxa"/>
            <w:vAlign w:val="center"/>
            <w:vMerge w:val="continue"/>
            <w:textDirection w:val="lrTb"/>
            <w:noWrap w:val="false"/>
          </w:tcPr>
          <w:p>
            <w:pPr>
              <w:ind w:firstLine="28"/>
              <w:jc w:val="center"/>
              <w:rPr>
                <w:sz w:val="24"/>
              </w:rPr>
            </w:pPr>
            <w:r>
              <w:rPr>
                <w:sz w:val="24"/>
              </w:rPr>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供应商为本项目配备的自有防撞车：有</w:t>
            </w:r>
            <w:r>
              <w:rPr>
                <w:rFonts w:ascii="宋体" w:hAnsi="宋体"/>
                <w:spacing w:val="-6"/>
                <w:szCs w:val="21"/>
              </w:rPr>
              <w:t xml:space="preserve">1</w:t>
            </w:r>
            <w:r>
              <w:rPr>
                <w:rFonts w:hint="eastAsia" w:ascii="宋体" w:hAnsi="宋体"/>
                <w:spacing w:val="-6"/>
                <w:szCs w:val="21"/>
              </w:rPr>
              <w:t xml:space="preserve">辆得3分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cantSplit/>
          <w:jc w:val="center"/>
          <w:trHeight w:val="481"/>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11</w:t>
            </w:r>
            <w:r/>
          </w:p>
        </w:tc>
        <w:tc>
          <w:tcPr>
            <w:tcW w:w="1462" w:type="dxa"/>
            <w:vAlign w:val="center"/>
            <w:vMerge w:val="continue"/>
            <w:textDirection w:val="lrTb"/>
            <w:noWrap w:val="false"/>
          </w:tcPr>
          <w:p>
            <w:pPr>
              <w:ind w:firstLine="28"/>
              <w:jc w:val="center"/>
              <w:rPr>
                <w:rFonts w:hint="eastAsia" w:ascii="宋体" w:hAnsi="宋体"/>
                <w:spacing w:val="-6"/>
                <w:szCs w:val="21"/>
              </w:rPr>
            </w:pPr>
            <w:r>
              <w:rPr>
                <w:rFonts w:hint="eastAsia" w:ascii="宋体" w:hAnsi="宋体"/>
                <w:spacing w:val="-6"/>
                <w:szCs w:val="21"/>
              </w:rPr>
            </w:r>
            <w:r/>
          </w:p>
        </w:tc>
        <w:tc>
          <w:tcPr>
            <w:tcW w:w="788" w:type="dxa"/>
            <w:vAlign w:val="center"/>
            <w:textDirection w:val="lrTb"/>
            <w:noWrap w:val="false"/>
          </w:tcPr>
          <w:p>
            <w:pPr>
              <w:jc w:val="center"/>
              <w:widowControl/>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供应商为本项目配备的自有</w:t>
            </w:r>
            <w:r>
              <w:rPr>
                <w:rFonts w:hint="eastAsia" w:ascii="宋体" w:hAnsi="宋体"/>
                <w:spacing w:val="-6"/>
                <w:szCs w:val="21"/>
              </w:rPr>
              <w:t xml:space="preserve">清运卡车</w:t>
            </w:r>
            <w:r>
              <w:rPr>
                <w:rFonts w:hint="eastAsia" w:ascii="宋体" w:hAnsi="宋体"/>
                <w:spacing w:val="-6"/>
                <w:szCs w:val="21"/>
              </w:rPr>
              <w:t xml:space="preserve">：1辆及以上得3分</w:t>
            </w:r>
            <w:r>
              <w:rPr>
                <w:rFonts w:ascii="宋体" w:hAnsi="宋体"/>
                <w:spacing w:val="-6"/>
                <w:szCs w:val="21"/>
              </w:rPr>
              <w:t xml:space="preserve">，</w:t>
            </w:r>
            <w:r>
              <w:rPr>
                <w:rFonts w:hint="eastAsia" w:ascii="宋体" w:hAnsi="宋体"/>
                <w:spacing w:val="-6"/>
                <w:szCs w:val="21"/>
              </w:rPr>
              <w:t xml:space="preserve">本项</w:t>
            </w:r>
            <w:r>
              <w:rPr>
                <w:rFonts w:ascii="宋体" w:hAnsi="宋体"/>
                <w:spacing w:val="-6"/>
                <w:szCs w:val="21"/>
              </w:rPr>
              <w:t xml:space="preserve">最</w:t>
            </w:r>
            <w:r>
              <w:rPr>
                <w:rFonts w:hint="eastAsia" w:ascii="宋体" w:hAnsi="宋体"/>
                <w:spacing w:val="-6"/>
                <w:szCs w:val="21"/>
              </w:rPr>
              <w:t xml:space="preserve">高得3</w:t>
            </w:r>
            <w:r>
              <w:rPr>
                <w:rFonts w:ascii="宋体" w:hAnsi="宋体"/>
                <w:spacing w:val="-6"/>
                <w:szCs w:val="21"/>
              </w:rPr>
              <w:t xml:space="preserve">分</w:t>
            </w:r>
            <w:r>
              <w:rPr>
                <w:rFonts w:hint="eastAsia" w:ascii="宋体" w:hAnsi="宋体"/>
                <w:spacing w:val="-6"/>
                <w:szCs w:val="21"/>
              </w:rPr>
              <w:t xml:space="preserve">。</w:t>
            </w:r>
            <w:r/>
          </w:p>
        </w:tc>
        <w:tc>
          <w:tcPr>
            <w:tcW w:w="2440" w:type="dxa"/>
            <w:vAlign w:val="center"/>
            <w:vMerge w:val="continue"/>
            <w:textDirection w:val="lrTb"/>
            <w:noWrap w:val="false"/>
          </w:tcPr>
          <w:p>
            <w:pPr>
              <w:ind w:left="-38"/>
              <w:rPr>
                <w:rFonts w:hint="eastAsia" w:ascii="宋体" w:hAnsi="宋体"/>
                <w:spacing w:val="-6"/>
                <w:szCs w:val="21"/>
              </w:rPr>
            </w:pPr>
            <w:r>
              <w:rPr>
                <w:rFonts w:hint="eastAsia" w:ascii="宋体" w:hAnsi="宋体"/>
                <w:spacing w:val="-6"/>
                <w:szCs w:val="21"/>
              </w:rPr>
            </w:r>
            <w:r/>
          </w:p>
        </w:tc>
      </w:tr>
      <w:tr>
        <w:trPr>
          <w:cantSplit/>
          <w:jc w:val="center"/>
          <w:trHeight w:val="1122"/>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12</w:t>
            </w:r>
            <w:r/>
          </w:p>
        </w:tc>
        <w:tc>
          <w:tcPr>
            <w:tcW w:w="1462" w:type="dxa"/>
            <w:vAlign w:val="center"/>
            <w:vMerge w:val="continue"/>
            <w:textDirection w:val="lrTb"/>
            <w:noWrap w:val="false"/>
          </w:tcPr>
          <w:p>
            <w:pPr>
              <w:ind w:firstLine="28"/>
              <w:jc w:val="center"/>
              <w:rPr>
                <w:rFonts w:hint="eastAsia" w:ascii="宋体" w:hAnsi="宋体"/>
                <w:spacing w:val="-6"/>
                <w:szCs w:val="21"/>
              </w:rPr>
            </w:pPr>
            <w:r>
              <w:rPr>
                <w:rFonts w:hint="eastAsia" w:ascii="宋体" w:hAnsi="宋体"/>
                <w:spacing w:val="-6"/>
                <w:szCs w:val="21"/>
              </w:rPr>
            </w:r>
            <w:r/>
          </w:p>
        </w:tc>
        <w:tc>
          <w:tcPr>
            <w:tcW w:w="788" w:type="dxa"/>
            <w:vAlign w:val="center"/>
            <w:textDirection w:val="lrTb"/>
            <w:noWrap w:val="false"/>
          </w:tcPr>
          <w:p>
            <w:pPr>
              <w:jc w:val="center"/>
              <w:widowControl/>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供应商为本项目配备的自有绿篱修剪机、草坪修剪机、</w:t>
            </w:r>
            <w:r>
              <w:rPr>
                <w:rFonts w:hint="eastAsia" w:ascii="宋体" w:hAnsi="宋体"/>
                <w:bCs/>
                <w:szCs w:val="21"/>
              </w:rPr>
              <w:t xml:space="preserve">碎枝机、打药机</w:t>
            </w:r>
            <w:r>
              <w:rPr>
                <w:rFonts w:hint="eastAsia" w:ascii="宋体" w:hAnsi="宋体"/>
                <w:spacing w:val="-6"/>
                <w:szCs w:val="21"/>
              </w:rPr>
              <w:t xml:space="preserve">。各机械齐全且均不少于</w:t>
            </w:r>
            <w:r>
              <w:rPr>
                <w:rFonts w:ascii="宋体" w:hAnsi="宋体"/>
                <w:spacing w:val="-6"/>
                <w:szCs w:val="21"/>
              </w:rPr>
              <w:t xml:space="preserve">2</w:t>
            </w:r>
            <w:r>
              <w:rPr>
                <w:rFonts w:hint="eastAsia" w:ascii="宋体" w:hAnsi="宋体"/>
                <w:spacing w:val="-6"/>
                <w:szCs w:val="21"/>
              </w:rPr>
              <w:t xml:space="preserve">台，得</w:t>
            </w:r>
            <w:r>
              <w:rPr>
                <w:rFonts w:hint="eastAsia" w:ascii="宋体" w:hAnsi="宋体"/>
                <w:spacing w:val="-6"/>
                <w:szCs w:val="21"/>
              </w:rPr>
              <w:t xml:space="preserve">2</w:t>
            </w:r>
            <w:r>
              <w:rPr>
                <w:rFonts w:hint="eastAsia" w:ascii="宋体" w:hAnsi="宋体"/>
                <w:spacing w:val="-6"/>
                <w:szCs w:val="21"/>
              </w:rPr>
              <w:t xml:space="preserve">分。有一项不满足，不得分。</w:t>
            </w:r>
            <w:r/>
          </w:p>
        </w:tc>
        <w:tc>
          <w:tcPr>
            <w:tcW w:w="2440" w:type="dxa"/>
            <w:vAlign w:val="center"/>
            <w:vMerge w:val="continue"/>
            <w:textDirection w:val="lrTb"/>
            <w:noWrap w:val="false"/>
          </w:tcPr>
          <w:p>
            <w:pPr>
              <w:ind w:left="-38"/>
              <w:rPr>
                <w:rFonts w:hint="eastAsia" w:ascii="宋体" w:hAnsi="宋体"/>
                <w:spacing w:val="-6"/>
                <w:szCs w:val="21"/>
              </w:rPr>
            </w:pPr>
            <w:r>
              <w:rPr>
                <w:rFonts w:hint="eastAsia" w:ascii="宋体" w:hAnsi="宋体"/>
                <w:spacing w:val="-6"/>
                <w:szCs w:val="21"/>
              </w:rPr>
            </w:r>
            <w:r/>
          </w:p>
        </w:tc>
      </w:tr>
      <w:tr>
        <w:trPr>
          <w:cantSplit/>
          <w:jc w:val="center"/>
          <w:trHeight w:val="896"/>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w:t>
            </w:r>
            <w:r>
              <w:rPr>
                <w:rFonts w:hint="eastAsia"/>
                <w:sz w:val="24"/>
              </w:rPr>
              <w:t xml:space="preserve">13</w:t>
            </w:r>
            <w:r/>
          </w:p>
        </w:tc>
        <w:tc>
          <w:tcPr>
            <w:tcW w:w="1462" w:type="dxa"/>
            <w:vAlign w:val="center"/>
            <w:vMerge w:val="restart"/>
            <w:textDirection w:val="lrTb"/>
            <w:noWrap w:val="false"/>
          </w:tcPr>
          <w:p>
            <w:pPr>
              <w:ind w:firstLine="28"/>
              <w:jc w:val="center"/>
              <w:rPr>
                <w:rFonts w:hint="eastAsia" w:ascii="宋体" w:hAnsi="宋体"/>
                <w:spacing w:val="-6"/>
                <w:szCs w:val="21"/>
              </w:rPr>
            </w:pPr>
            <w:r>
              <w:rPr>
                <w:rFonts w:hint="eastAsia" w:ascii="宋体" w:hAnsi="宋体"/>
                <w:spacing w:val="-6"/>
                <w:szCs w:val="21"/>
              </w:rPr>
              <w:t xml:space="preserve">质量及服务承诺</w:t>
            </w:r>
            <w:r/>
          </w:p>
        </w:tc>
        <w:tc>
          <w:tcPr>
            <w:tcW w:w="788" w:type="dxa"/>
            <w:vAlign w:val="center"/>
            <w:textDirection w:val="lrTb"/>
            <w:noWrap w:val="false"/>
          </w:tcPr>
          <w:p>
            <w:pPr>
              <w:jc w:val="center"/>
              <w:widowControl/>
              <w:rPr>
                <w:sz w:val="24"/>
              </w:rPr>
            </w:pPr>
            <w:r>
              <w:rPr>
                <w:rFonts w:ascii="宋体" w:hAnsi="宋体"/>
                <w:szCs w:val="21"/>
              </w:rPr>
              <w:t xml:space="preserve">1</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承诺项目全部职工办理意外伤害保险或雇主责任险的，得</w:t>
            </w:r>
            <w:r>
              <w:rPr>
                <w:rFonts w:ascii="宋体" w:hAnsi="宋体"/>
                <w:spacing w:val="-6"/>
                <w:szCs w:val="21"/>
              </w:rPr>
              <w:t xml:space="preserve">1</w:t>
            </w:r>
            <w:r>
              <w:rPr>
                <w:rFonts w:hint="eastAsia"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1、提供承诺函（格式自拟）。</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w:t>
            </w:r>
            <w:r>
              <w:rPr>
                <w:rFonts w:ascii="宋体" w:hAnsi="宋体"/>
                <w:bCs/>
                <w:szCs w:val="21"/>
              </w:rPr>
              <w:t xml:space="preserve">未按要求提供或少提供相关材料不得分。</w:t>
            </w:r>
            <w:r/>
          </w:p>
        </w:tc>
      </w:tr>
      <w:tr>
        <w:trPr>
          <w:cantSplit/>
          <w:jc w:val="center"/>
          <w:trHeight w:val="58"/>
        </w:trPr>
        <w:tc>
          <w:tcPr>
            <w:tcW w:w="835" w:type="dxa"/>
            <w:vAlign w:val="center"/>
            <w:textDirection w:val="lrTb"/>
            <w:noWrap w:val="false"/>
          </w:tcPr>
          <w:p>
            <w:pPr>
              <w:ind w:firstLine="28"/>
              <w:jc w:val="center"/>
              <w:rPr>
                <w:sz w:val="24"/>
              </w:rPr>
            </w:pPr>
            <w:r>
              <w:rPr>
                <w:rFonts w:hint="eastAsia"/>
                <w:sz w:val="24"/>
              </w:rPr>
              <w:t xml:space="preserve">3</w:t>
            </w:r>
            <w:r>
              <w:rPr>
                <w:sz w:val="24"/>
              </w:rPr>
              <w:t xml:space="preserve">.1</w:t>
            </w:r>
            <w:r>
              <w:rPr>
                <w:rFonts w:hint="eastAsia"/>
                <w:sz w:val="24"/>
              </w:rPr>
              <w:t xml:space="preserve">4</w:t>
            </w:r>
            <w:r/>
          </w:p>
        </w:tc>
        <w:tc>
          <w:tcPr>
            <w:tcW w:w="1462" w:type="dxa"/>
            <w:vAlign w:val="center"/>
            <w:vMerge w:val="continue"/>
            <w:textDirection w:val="lrTb"/>
            <w:noWrap w:val="false"/>
          </w:tcPr>
          <w:p>
            <w:pPr>
              <w:ind w:firstLine="28"/>
              <w:jc w:val="center"/>
              <w:rPr>
                <w:rFonts w:hint="eastAsia" w:ascii="宋体" w:hAnsi="宋体"/>
                <w:spacing w:val="-6"/>
                <w:szCs w:val="21"/>
              </w:rPr>
            </w:pPr>
            <w:r>
              <w:rPr>
                <w:rFonts w:hint="eastAsia" w:ascii="宋体" w:hAnsi="宋体"/>
                <w:spacing w:val="-6"/>
                <w:szCs w:val="21"/>
              </w:rPr>
            </w:r>
            <w:r/>
          </w:p>
        </w:tc>
        <w:tc>
          <w:tcPr>
            <w:tcW w:w="788" w:type="dxa"/>
            <w:vAlign w:val="center"/>
            <w:textDirection w:val="lrTb"/>
            <w:noWrap w:val="false"/>
          </w:tcPr>
          <w:p>
            <w:pPr>
              <w:jc w:val="center"/>
              <w:widowControl/>
              <w:rPr>
                <w:sz w:val="24"/>
              </w:rPr>
            </w:pPr>
            <w:r>
              <w:rPr>
                <w:rFonts w:ascii="宋体" w:hAnsi="宋体"/>
                <w:szCs w:val="21"/>
              </w:rPr>
              <w:t xml:space="preserve">1</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承诺为本项目全部职工按照本地区标准发放高温费不低于1200元/人•年，得</w:t>
            </w:r>
            <w:r>
              <w:rPr>
                <w:rFonts w:ascii="宋体" w:hAnsi="宋体"/>
                <w:spacing w:val="-6"/>
                <w:szCs w:val="21"/>
              </w:rPr>
              <w:t xml:space="preserve">1</w:t>
            </w:r>
            <w:r>
              <w:rPr>
                <w:rFonts w:hint="eastAsia" w:ascii="宋体" w:hAnsi="宋体"/>
                <w:spacing w:val="-6"/>
                <w:szCs w:val="21"/>
              </w:rPr>
              <w:t xml:space="preserve">分。</w:t>
            </w:r>
            <w:r/>
          </w:p>
        </w:tc>
        <w:tc>
          <w:tcPr>
            <w:tcW w:w="2440" w:type="dxa"/>
            <w:vAlign w:val="center"/>
            <w:vMerge w:val="continue"/>
            <w:textDirection w:val="lrTb"/>
            <w:noWrap w:val="false"/>
          </w:tcPr>
          <w:p>
            <w:pPr>
              <w:ind w:left="-38"/>
              <w:rPr>
                <w:rFonts w:hint="eastAsia" w:ascii="宋体" w:hAnsi="宋体"/>
                <w:bCs/>
                <w:szCs w:val="21"/>
              </w:rPr>
            </w:pPr>
            <w:r>
              <w:rPr>
                <w:rFonts w:hint="eastAsia" w:ascii="宋体" w:hAnsi="宋体"/>
                <w:bCs/>
                <w:szCs w:val="21"/>
              </w:rPr>
            </w:r>
            <w:r/>
          </w:p>
        </w:tc>
      </w:tr>
      <w:tr>
        <w:trPr>
          <w:jc w:val="center"/>
        </w:trPr>
        <w:tc>
          <w:tcPr>
            <w:tcW w:w="835" w:type="dxa"/>
            <w:vAlign w:val="center"/>
            <w:textDirection w:val="lrTb"/>
            <w:noWrap w:val="false"/>
          </w:tcPr>
          <w:p>
            <w:pPr>
              <w:ind w:firstLine="28"/>
              <w:jc w:val="center"/>
              <w:rPr>
                <w:sz w:val="24"/>
              </w:rPr>
            </w:pPr>
            <w:r>
              <w:rPr>
                <w:sz w:val="24"/>
              </w:rPr>
            </w:r>
            <w:r/>
          </w:p>
        </w:tc>
        <w:tc>
          <w:tcPr>
            <w:tcW w:w="1462" w:type="dxa"/>
            <w:vAlign w:val="center"/>
            <w:textDirection w:val="lrTb"/>
            <w:noWrap w:val="false"/>
          </w:tcPr>
          <w:p>
            <w:pPr>
              <w:ind w:firstLine="28"/>
              <w:jc w:val="center"/>
              <w:rPr>
                <w:rFonts w:hint="eastAsia" w:ascii="宋体" w:hAnsi="宋体"/>
                <w:bCs/>
                <w:szCs w:val="21"/>
              </w:rPr>
            </w:pPr>
            <w:r>
              <w:rPr>
                <w:szCs w:val="21"/>
              </w:rPr>
              <w:t xml:space="preserve">政策性</w:t>
            </w:r>
            <w:r>
              <w:rPr>
                <w:rFonts w:hint="eastAsia"/>
                <w:szCs w:val="21"/>
              </w:rPr>
              <w:t xml:space="preserve">得</w:t>
            </w:r>
            <w:r>
              <w:rPr>
                <w:szCs w:val="21"/>
              </w:rPr>
              <w:t xml:space="preserve">分</w:t>
            </w:r>
            <w:r/>
          </w:p>
        </w:tc>
        <w:tc>
          <w:tcPr>
            <w:tcW w:w="788" w:type="dxa"/>
            <w:vAlign w:val="center"/>
            <w:textDirection w:val="lrTb"/>
            <w:noWrap w:val="false"/>
          </w:tcPr>
          <w:p>
            <w:pPr>
              <w:ind w:firstLine="28"/>
              <w:jc w:val="center"/>
              <w:rPr>
                <w:sz w:val="24"/>
              </w:rPr>
            </w:pPr>
            <w:r>
              <w:rPr>
                <w:sz w:val="24"/>
              </w:rPr>
            </w:r>
            <w:r/>
          </w:p>
        </w:tc>
        <w:tc>
          <w:tcPr>
            <w:gridSpan w:val="2"/>
            <w:tcW w:w="6543" w:type="dxa"/>
            <w:vAlign w:val="center"/>
            <w:textDirection w:val="lrTb"/>
            <w:noWrap w:val="false"/>
          </w:tcPr>
          <w:p>
            <w:pPr>
              <w:ind w:left="-38"/>
              <w:rPr>
                <w:szCs w:val="21"/>
              </w:rPr>
            </w:pPr>
            <w:r>
              <w:rPr>
                <w:rFonts w:hint="eastAsia"/>
                <w:szCs w:val="21"/>
              </w:rPr>
              <w:t xml:space="preserve">（如有）</w:t>
            </w:r>
            <w:r/>
          </w:p>
        </w:tc>
      </w:tr>
      <w:tr>
        <w:trPr>
          <w:jc w:val="cente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ind w:firstLine="361"/>
        <w:jc w:val="left"/>
        <w:spacing w:line="400" w:lineRule="exact"/>
        <w:rPr>
          <w:b/>
          <w:bCs/>
          <w:sz w:val="24"/>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b/>
          <w:bCs/>
          <w:sz w:val="24"/>
        </w:rPr>
      </w:pPr>
      <w:r>
        <w:rPr>
          <w:b/>
          <w:bCs/>
          <w:sz w:val="24"/>
        </w:rPr>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30" w:name="_Toc140257876"/>
      <w:r/>
      <w:bookmarkStart w:id="831" w:name="_Toc163804583"/>
      <w:r>
        <w:rPr>
          <w:b/>
          <w:sz w:val="36"/>
          <w:szCs w:val="36"/>
        </w:rPr>
        <w:t xml:space="preserve">第五章</w:t>
      </w:r>
      <w:r>
        <w:rPr>
          <w:b/>
          <w:sz w:val="36"/>
          <w:szCs w:val="36"/>
        </w:rPr>
        <w:t xml:space="preserve">   </w:t>
      </w:r>
      <w:r>
        <w:rPr>
          <w:b/>
          <w:sz w:val="36"/>
          <w:szCs w:val="36"/>
        </w:rPr>
        <w:t xml:space="preserve">采购需求</w:t>
      </w:r>
      <w:bookmarkEnd w:id="830"/>
      <w:r/>
      <w:bookmarkEnd w:id="831"/>
      <w:r/>
      <w:r/>
    </w:p>
    <w:p>
      <w:pPr>
        <w:ind w:firstLine="420"/>
        <w:spacing w:line="400" w:lineRule="exact"/>
        <w:rPr>
          <w:rFonts w:hint="eastAsia" w:ascii="宋体" w:hAnsi="宋体" w:cs="宋体"/>
          <w:szCs w:val="21"/>
        </w:rPr>
      </w:pPr>
      <w:r/>
      <w:bookmarkStart w:id="832" w:name="_Hlk83322999"/>
      <w:r/>
      <w:bookmarkStart w:id="833" w:name="_Toc513551135"/>
      <w:r>
        <w:rPr>
          <w:rFonts w:hint="eastAsia" w:ascii="宋体" w:hAnsi="宋体" w:cs="宋体"/>
          <w:szCs w:val="21"/>
        </w:rPr>
        <w:t xml:space="preserve">一、招标内容：常州市武进区西湖街道区域内的</w:t>
      </w:r>
      <w:r>
        <w:rPr>
          <w:rFonts w:hint="eastAsia" w:ascii="宋体" w:hAnsi="宋体" w:cs="宋体"/>
          <w:b/>
          <w:bCs/>
          <w:szCs w:val="21"/>
          <w:u w:val="single"/>
        </w:rPr>
        <w:t xml:space="preserve">地块及道路沿线绿化养护</w:t>
      </w:r>
      <w:r>
        <w:rPr>
          <w:rFonts w:hint="eastAsia" w:ascii="宋体" w:hAnsi="宋体" w:cs="宋体"/>
          <w:szCs w:val="21"/>
        </w:rPr>
        <w:t xml:space="preserve">。详见养护清单。</w:t>
      </w:r>
      <w:r/>
    </w:p>
    <w:p>
      <w:pPr>
        <w:ind w:firstLine="420"/>
        <w:spacing w:line="400" w:lineRule="exact"/>
        <w:rPr>
          <w:rFonts w:hint="eastAsia" w:ascii="宋体" w:hAnsi="宋体" w:cs="宋体"/>
          <w:szCs w:val="21"/>
        </w:rPr>
      </w:pPr>
      <w:r>
        <w:rPr>
          <w:rFonts w:hint="eastAsia" w:ascii="宋体" w:hAnsi="宋体" w:cs="宋体"/>
          <w:szCs w:val="21"/>
        </w:rPr>
        <w:t xml:space="preserve">二、标段的划分：本次招标项目共1个标段。</w:t>
      </w:r>
      <w:r/>
    </w:p>
    <w:p>
      <w:pPr>
        <w:ind w:firstLine="420"/>
        <w:spacing w:line="400" w:lineRule="exact"/>
        <w:rPr>
          <w:rFonts w:hint="eastAsia" w:ascii="宋体" w:hAnsi="宋体" w:cs="宋体"/>
          <w:szCs w:val="21"/>
        </w:rPr>
      </w:pPr>
      <w:r>
        <w:rPr>
          <w:rFonts w:hint="eastAsia" w:ascii="宋体" w:hAnsi="宋体" w:cs="宋体"/>
          <w:szCs w:val="21"/>
        </w:rPr>
        <w:t xml:space="preserve">三、养护范围：养护范围包括清单内的地块及道路沿线行道树、隔离绿化带、道路两侧的全部乔灌花草等园林植物的养护</w:t>
      </w:r>
      <w:r>
        <w:rPr>
          <w:rFonts w:hint="eastAsia" w:ascii="宋体" w:hAnsi="宋体" w:cs="宋体"/>
          <w:szCs w:val="21"/>
        </w:rPr>
        <w:t xml:space="preserve">，</w:t>
      </w:r>
      <w:r>
        <w:rPr>
          <w:rFonts w:hint="eastAsia" w:ascii="宋体" w:hAnsi="宋体" w:cs="宋体"/>
          <w:szCs w:val="21"/>
        </w:rPr>
        <w:t xml:space="preserve">绿化残留物及废弃物、小型碎石块的卫生保洁</w:t>
      </w:r>
      <w:r>
        <w:rPr>
          <w:rFonts w:hint="eastAsia" w:ascii="宋体" w:hAnsi="宋体" w:cs="宋体"/>
          <w:szCs w:val="21"/>
        </w:rPr>
        <w:t xml:space="preserve">，</w:t>
      </w:r>
      <w:r>
        <w:rPr>
          <w:rFonts w:hint="eastAsia" w:ascii="宋体" w:hAnsi="宋体" w:cs="宋体"/>
          <w:szCs w:val="21"/>
        </w:rPr>
        <w:t xml:space="preserve">绿地巡查保护</w:t>
      </w:r>
      <w:r>
        <w:rPr>
          <w:rFonts w:hint="eastAsia" w:ascii="宋体" w:hAnsi="宋体" w:cs="宋体"/>
          <w:szCs w:val="21"/>
        </w:rPr>
        <w:t xml:space="preserve">，</w:t>
      </w:r>
      <w:r>
        <w:rPr>
          <w:rFonts w:hint="eastAsia" w:ascii="宋体" w:hAnsi="宋体" w:cs="宋体"/>
          <w:szCs w:val="21"/>
        </w:rPr>
        <w:t xml:space="preserve">甲方指定的</w:t>
      </w:r>
      <w:r>
        <w:rPr>
          <w:rFonts w:hint="eastAsia" w:ascii="宋体" w:hAnsi="宋体" w:cs="宋体"/>
          <w:szCs w:val="21"/>
        </w:rPr>
        <w:t xml:space="preserve">零星</w:t>
      </w:r>
      <w:r>
        <w:rPr>
          <w:rFonts w:hint="eastAsia" w:ascii="宋体" w:hAnsi="宋体" w:cs="宋体"/>
          <w:szCs w:val="21"/>
        </w:rPr>
        <w:t xml:space="preserve">绿化移植等。</w:t>
      </w:r>
      <w:r/>
    </w:p>
    <w:p>
      <w:pPr>
        <w:ind w:firstLine="420"/>
        <w:spacing w:line="400" w:lineRule="exact"/>
        <w:rPr>
          <w:rFonts w:hint="eastAsia" w:ascii="宋体" w:hAnsi="宋体" w:cs="宋体"/>
          <w:szCs w:val="21"/>
        </w:rPr>
      </w:pPr>
      <w:r>
        <w:rPr>
          <w:rFonts w:hint="eastAsia" w:ascii="宋体" w:hAnsi="宋体" w:cs="宋体"/>
          <w:szCs w:val="21"/>
        </w:rPr>
        <w:t xml:space="preserve">四、绿地养护质量标准要求：《常州市城市绿化植物养护管理技术规范》。植物保存率</w:t>
      </w:r>
      <w:r>
        <w:rPr>
          <w:rFonts w:hint="eastAsia" w:ascii="宋体" w:hAnsi="宋体" w:cs="宋体"/>
          <w:szCs w:val="21"/>
        </w:rPr>
        <w:t xml:space="preserve">98</w:t>
      </w:r>
      <w:r>
        <w:rPr>
          <w:rFonts w:hint="eastAsia" w:ascii="宋体" w:hAnsi="宋体" w:cs="宋体"/>
          <w:szCs w:val="21"/>
        </w:rPr>
        <w:t xml:space="preserve">%，设施完好率100%。养护要求：按《常州市城市长效综合管理考评标准》、《常州西太湖科技产业园绿化养护考核表》等相关标准执行。</w:t>
      </w:r>
      <w:r/>
    </w:p>
    <w:p>
      <w:pPr>
        <w:ind w:firstLine="420"/>
        <w:spacing w:line="400" w:lineRule="exact"/>
        <w:rPr>
          <w:rFonts w:hint="eastAsia" w:ascii="宋体" w:hAnsi="宋体" w:cs="宋体"/>
          <w:szCs w:val="21"/>
        </w:rPr>
      </w:pPr>
      <w:r>
        <w:rPr>
          <w:rFonts w:hint="eastAsia" w:ascii="宋体" w:hAnsi="宋体" w:cs="宋体"/>
          <w:szCs w:val="21"/>
        </w:rPr>
        <w:t xml:space="preserve">甲方有权对绿化养护质量标准和考核要求进行调整。</w:t>
      </w:r>
      <w:r/>
    </w:p>
    <w:p>
      <w:pPr>
        <w:ind w:firstLine="420"/>
        <w:spacing w:line="400" w:lineRule="exact"/>
        <w:rPr>
          <w:rFonts w:hint="eastAsia" w:ascii="宋体" w:hAnsi="宋体" w:cs="宋体"/>
          <w:szCs w:val="21"/>
        </w:rPr>
      </w:pPr>
      <w:r>
        <w:rPr>
          <w:rFonts w:hint="eastAsia" w:ascii="宋体" w:hAnsi="宋体" w:cs="宋体"/>
          <w:szCs w:val="21"/>
        </w:rPr>
        <w:t xml:space="preserve">五、招标的工作量：移交时以现场清点数据为移交依据，中标单位须配合甲方确定最终移交清单数据。</w:t>
      </w:r>
      <w:r/>
    </w:p>
    <w:p>
      <w:pPr>
        <w:ind w:firstLine="420"/>
        <w:spacing w:line="400" w:lineRule="exact"/>
        <w:rPr>
          <w:rFonts w:hint="eastAsia" w:ascii="宋体" w:hAnsi="宋体" w:cs="宋体"/>
          <w:szCs w:val="21"/>
        </w:rPr>
      </w:pPr>
      <w:r>
        <w:rPr>
          <w:rFonts w:hint="eastAsia" w:ascii="宋体" w:hAnsi="宋体" w:cs="宋体"/>
          <w:szCs w:val="21"/>
        </w:rPr>
        <w:t xml:space="preserve">六、管护交接时间与管护期限：</w:t>
      </w:r>
      <w:r/>
    </w:p>
    <w:p>
      <w:pPr>
        <w:ind w:firstLine="420"/>
        <w:spacing w:line="400" w:lineRule="exact"/>
        <w:rPr>
          <w:rFonts w:hint="eastAsia" w:ascii="宋体" w:hAnsi="宋体" w:cs="宋体"/>
          <w:szCs w:val="21"/>
        </w:rPr>
      </w:pPr>
      <w:r>
        <w:rPr>
          <w:rFonts w:hint="eastAsia" w:ascii="宋体" w:hAnsi="宋体" w:cs="宋体"/>
          <w:szCs w:val="21"/>
        </w:rPr>
        <w:t xml:space="preserve">1、管护交接时间：合同签订生效之日起即接收管护。</w:t>
      </w:r>
      <w:r/>
    </w:p>
    <w:p>
      <w:pPr>
        <w:ind w:firstLine="420"/>
        <w:spacing w:line="400" w:lineRule="exact"/>
        <w:rPr>
          <w:rFonts w:hint="eastAsia" w:ascii="宋体" w:hAnsi="宋体" w:cs="宋体"/>
          <w:szCs w:val="21"/>
        </w:rPr>
      </w:pPr>
      <w:r>
        <w:rPr>
          <w:rFonts w:hint="eastAsia" w:ascii="宋体" w:hAnsi="宋体" w:cs="宋体"/>
          <w:szCs w:val="21"/>
        </w:rPr>
        <w:t xml:space="preserve">2、管护期限：详见招标清单。</w:t>
      </w:r>
      <w:r/>
    </w:p>
    <w:p>
      <w:pPr>
        <w:ind w:firstLine="420"/>
        <w:spacing w:line="400" w:lineRule="exact"/>
        <w:rPr>
          <w:rFonts w:hint="eastAsia" w:ascii="宋体" w:hAnsi="宋体" w:cs="宋体"/>
          <w:szCs w:val="21"/>
        </w:rPr>
      </w:pPr>
      <w:r>
        <w:rPr>
          <w:rFonts w:hint="eastAsia" w:ascii="宋体" w:hAnsi="宋体" w:cs="宋体"/>
          <w:szCs w:val="21"/>
        </w:rPr>
        <w:t xml:space="preserve">七、若</w:t>
      </w:r>
      <w:r>
        <w:rPr>
          <w:rFonts w:hint="eastAsia" w:ascii="宋体" w:hAnsi="宋体" w:cs="宋体"/>
          <w:szCs w:val="21"/>
        </w:rPr>
        <w:t xml:space="preserve">中标单位</w:t>
      </w:r>
      <w:r>
        <w:rPr>
          <w:rFonts w:hint="eastAsia" w:ascii="宋体" w:hAnsi="宋体" w:cs="宋体"/>
          <w:szCs w:val="21"/>
        </w:rPr>
        <w:t xml:space="preserve">在承包养护期间，违反下列规定将被解除承包合同：</w:t>
      </w:r>
      <w:r/>
    </w:p>
    <w:p>
      <w:pPr>
        <w:ind w:firstLine="420"/>
        <w:spacing w:line="400" w:lineRule="exact"/>
        <w:rPr>
          <w:rFonts w:hint="eastAsia" w:ascii="宋体" w:hAnsi="宋体" w:cs="宋体"/>
          <w:szCs w:val="21"/>
        </w:rPr>
      </w:pPr>
      <w:r>
        <w:rPr>
          <w:rFonts w:hint="eastAsia" w:ascii="宋体" w:hAnsi="宋体" w:cs="宋体"/>
          <w:szCs w:val="21"/>
        </w:rPr>
        <w:t xml:space="preserve">1、严禁将承包的绿地养护管理转包他人；</w:t>
      </w:r>
      <w:r/>
    </w:p>
    <w:p>
      <w:pPr>
        <w:ind w:firstLine="420"/>
        <w:spacing w:line="400" w:lineRule="exact"/>
        <w:rPr>
          <w:rFonts w:hint="eastAsia" w:ascii="宋体" w:hAnsi="宋体" w:cs="宋体"/>
          <w:szCs w:val="21"/>
        </w:rPr>
      </w:pPr>
      <w:r>
        <w:rPr>
          <w:rFonts w:hint="eastAsia" w:ascii="宋体" w:hAnsi="宋体" w:cs="宋体"/>
          <w:szCs w:val="21"/>
        </w:rPr>
        <w:t xml:space="preserve">2、《常州西太湖科技产业园绿化养护考核表》、《常州市城市绿化植物养护管理技术规范》（见招标文件附件）的有关规定。</w:t>
      </w:r>
      <w:r/>
    </w:p>
    <w:p>
      <w:pPr>
        <w:ind w:firstLine="420"/>
        <w:spacing w:line="400" w:lineRule="exact"/>
        <w:rPr>
          <w:rFonts w:hint="eastAsia" w:ascii="宋体" w:hAnsi="宋体" w:cs="宋体"/>
          <w:szCs w:val="21"/>
        </w:rPr>
      </w:pPr>
      <w:r>
        <w:rPr>
          <w:rFonts w:hint="eastAsia" w:ascii="宋体" w:hAnsi="宋体" w:cs="宋体"/>
          <w:szCs w:val="21"/>
        </w:rPr>
        <w:t xml:space="preserve">八、其它要求：</w:t>
      </w:r>
      <w:r/>
    </w:p>
    <w:p>
      <w:pPr>
        <w:ind w:firstLine="420"/>
        <w:spacing w:line="400" w:lineRule="exact"/>
        <w:rPr>
          <w:rFonts w:hint="eastAsia" w:ascii="宋体" w:hAnsi="宋体" w:cs="宋体"/>
          <w:szCs w:val="21"/>
        </w:rPr>
      </w:pPr>
      <w:r>
        <w:rPr>
          <w:rFonts w:hint="eastAsia" w:ascii="宋体" w:hAnsi="宋体" w:cs="宋体"/>
          <w:szCs w:val="21"/>
        </w:rPr>
        <w:t xml:space="preserve">1、投标人在投报价格时应充分考虑以下因素：</w:t>
      </w:r>
      <w:r/>
    </w:p>
    <w:p>
      <w:pPr>
        <w:ind w:firstLine="420"/>
        <w:spacing w:line="400" w:lineRule="exact"/>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中标单位</w:t>
      </w:r>
      <w:r>
        <w:rPr>
          <w:rFonts w:hint="eastAsia" w:ascii="宋体" w:hAnsi="宋体" w:cs="宋体"/>
          <w:szCs w:val="21"/>
        </w:rPr>
        <w:t xml:space="preserve">应结合绿地养护要求进行报价；</w:t>
      </w:r>
      <w:r/>
    </w:p>
    <w:p>
      <w:pPr>
        <w:ind w:firstLine="420"/>
        <w:spacing w:line="400" w:lineRule="exact"/>
        <w:rPr>
          <w:rFonts w:hint="eastAsia" w:ascii="宋体" w:hAnsi="宋体" w:cs="宋体"/>
          <w:szCs w:val="21"/>
        </w:rPr>
      </w:pPr>
      <w:r>
        <w:rPr>
          <w:rFonts w:hint="eastAsia" w:ascii="宋体" w:hAnsi="宋体" w:cs="宋体"/>
          <w:szCs w:val="21"/>
        </w:rPr>
        <w:t xml:space="preserve">②报价应考虑整个承包期限内绿地内全部乔灌花草等园林植物的养护；养护内容：主要包括有修剪、除草、浇水、施肥、植保、松土、平整土方与开堰沟、斜树扶正与支撑（含各类支撑每年修复及保养）、宿根花卉和黑麦草每年复播、防寒与保暖、死树杂物的清理、绿化残留物及</w:t>
      </w:r>
      <w:r>
        <w:rPr>
          <w:rFonts w:ascii="宋体" w:hAnsi="宋体" w:cs="宋体"/>
          <w:szCs w:val="21"/>
        </w:rPr>
        <w:t xml:space="preserve">废弃物</w:t>
      </w:r>
      <w:r>
        <w:rPr>
          <w:rFonts w:hint="eastAsia" w:ascii="宋体" w:hAnsi="宋体" w:cs="宋体"/>
          <w:szCs w:val="21"/>
        </w:rPr>
        <w:t xml:space="preserve">、小型碎石块的卫生保洁、果实的摘除、空缺地块的松土和补植、景观设施维护和修缮、资料文档的积累、绿化现场的巡查等。</w:t>
      </w:r>
      <w:r/>
    </w:p>
    <w:p>
      <w:pPr>
        <w:ind w:firstLine="420"/>
        <w:spacing w:line="400" w:lineRule="exact"/>
        <w:rPr>
          <w:rFonts w:hint="eastAsia" w:ascii="宋体" w:hAnsi="宋体" w:cs="宋体"/>
          <w:szCs w:val="21"/>
        </w:rPr>
      </w:pPr>
      <w:r>
        <w:rPr>
          <w:rFonts w:hint="eastAsia" w:ascii="宋体" w:hAnsi="宋体" w:cs="宋体"/>
          <w:szCs w:val="21"/>
        </w:rPr>
        <w:t xml:space="preserve">③做好责任区域内绿化的防损（偷盗、践踏、破坏、乙方管理不到位死亡等）和由此造成的空秃补植及换植工作。</w:t>
      </w:r>
      <w:r/>
    </w:p>
    <w:p>
      <w:pPr>
        <w:ind w:firstLine="420"/>
        <w:spacing w:line="400" w:lineRule="exact"/>
        <w:rPr>
          <w:rFonts w:hint="eastAsia" w:ascii="宋体" w:hAnsi="宋体" w:cs="宋体"/>
          <w:szCs w:val="21"/>
        </w:rPr>
      </w:pPr>
      <w:r>
        <w:rPr>
          <w:rFonts w:hint="eastAsia" w:ascii="宋体" w:hAnsi="宋体" w:cs="宋体"/>
          <w:szCs w:val="21"/>
        </w:rPr>
        <w:t xml:space="preserve">④必须积极配合甲方做好城市长效综合管理及网格平台工作，并纳入绿化月度考核，与服务经费挂钩。</w:t>
      </w:r>
      <w:r/>
    </w:p>
    <w:p>
      <w:pPr>
        <w:ind w:firstLine="420"/>
        <w:spacing w:line="400" w:lineRule="exact"/>
        <w:rPr>
          <w:rFonts w:hint="eastAsia" w:ascii="宋体" w:hAnsi="宋体" w:cs="宋体"/>
          <w:szCs w:val="21"/>
        </w:rPr>
      </w:pPr>
      <w:r>
        <w:rPr>
          <w:rFonts w:hint="eastAsia" w:ascii="宋体" w:hAnsi="宋体" w:cs="宋体"/>
          <w:szCs w:val="21"/>
        </w:rPr>
        <w:t xml:space="preserve">⑤</w:t>
      </w:r>
      <w:r>
        <w:rPr>
          <w:rFonts w:hint="eastAsia" w:ascii="宋体" w:hAnsi="宋体" w:cs="宋体"/>
          <w:szCs w:val="21"/>
        </w:rPr>
        <w:t xml:space="preserve">中标单位</w:t>
      </w:r>
      <w:r>
        <w:rPr>
          <w:rFonts w:hint="eastAsia" w:ascii="宋体" w:hAnsi="宋体" w:cs="宋体"/>
          <w:szCs w:val="21"/>
        </w:rPr>
        <w:t xml:space="preserve">应充分考虑恢复因人为因素造成对苗木、设施等损坏所发生的费用。</w:t>
      </w:r>
      <w:r/>
    </w:p>
    <w:p>
      <w:pPr>
        <w:ind w:firstLine="420"/>
        <w:spacing w:line="400" w:lineRule="exact"/>
        <w:rPr>
          <w:rFonts w:hint="eastAsia" w:ascii="宋体" w:hAnsi="宋体" w:cs="宋体"/>
          <w:szCs w:val="21"/>
        </w:rPr>
      </w:pPr>
      <w:r>
        <w:rPr>
          <w:rFonts w:hint="eastAsia" w:ascii="宋体" w:hAnsi="宋体" w:cs="宋体"/>
          <w:szCs w:val="21"/>
        </w:rPr>
        <w:t xml:space="preserve">⑥报价中含水电费、肥料、农药、为本项目配备的车辆保险一切费用等、绿化残留物的外运等，水源自行解决。</w:t>
      </w:r>
      <w:r/>
    </w:p>
    <w:p>
      <w:pPr>
        <w:ind w:firstLine="420"/>
        <w:spacing w:line="400" w:lineRule="exact"/>
        <w:rPr>
          <w:rFonts w:hint="eastAsia" w:ascii="宋体" w:hAnsi="宋体" w:cs="宋体"/>
          <w:szCs w:val="21"/>
        </w:rPr>
      </w:pPr>
      <w:r>
        <w:rPr>
          <w:rFonts w:hint="eastAsia" w:ascii="宋体" w:hAnsi="宋体" w:cs="宋体"/>
          <w:szCs w:val="21"/>
        </w:rPr>
        <w:t xml:space="preserve">2、养护人员要求。</w:t>
      </w:r>
      <w:r/>
    </w:p>
    <w:p>
      <w:pPr>
        <w:ind w:firstLine="420"/>
        <w:spacing w:line="400" w:lineRule="exact"/>
        <w:rPr>
          <w:rFonts w:hint="eastAsia" w:ascii="宋体" w:hAnsi="宋体" w:cs="宋体"/>
          <w:szCs w:val="21"/>
        </w:rPr>
      </w:pPr>
      <w:r>
        <w:rPr>
          <w:rFonts w:hint="eastAsia" w:ascii="宋体" w:hAnsi="宋体" w:cs="宋体"/>
          <w:szCs w:val="21"/>
        </w:rPr>
        <w:t xml:space="preserve">确保安全、文明施工原则。养护作业应注意自身和第三方的施工操作人员和行人的安全，注意不损害周边市政设施和建筑物，不影响市容环境。做好各项围护、防护措施，配合城建部门的管理。养护工作中确保零安全事故，如有由供应商自行承担。</w:t>
      </w:r>
      <w:r/>
    </w:p>
    <w:p>
      <w:pPr>
        <w:ind w:left="420"/>
        <w:spacing w:line="400" w:lineRule="exact"/>
        <w:rPr>
          <w:rFonts w:hint="eastAsia" w:ascii="宋体" w:hAnsi="宋体" w:cs="宋体"/>
          <w:szCs w:val="21"/>
        </w:rPr>
      </w:pPr>
      <w:r>
        <w:rPr>
          <w:rFonts w:ascii="宋体" w:hAnsi="宋体" w:cs="宋体"/>
          <w:szCs w:val="21"/>
        </w:rPr>
        <w:t xml:space="preserve">①</w:t>
      </w:r>
      <w:r>
        <w:rPr>
          <w:rFonts w:hint="eastAsia" w:ascii="宋体" w:hAnsi="宋体" w:cs="宋体"/>
          <w:szCs w:val="21"/>
        </w:rPr>
        <w:t xml:space="preserve">本项目各区块养护作业人员最低要求详见下表：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9"/>
        <w:gridCol w:w="3119"/>
        <w:gridCol w:w="3589"/>
      </w:tblGrid>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区块名称</w:t>
            </w:r>
            <w:r/>
          </w:p>
        </w:tc>
        <w:tc>
          <w:tcPr>
            <w:tcW w:w="358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养护</w:t>
            </w:r>
            <w:r>
              <w:rPr>
                <w:rFonts w:hint="eastAsia" w:ascii="宋体" w:hAnsi="宋体" w:cs="宋体"/>
                <w:szCs w:val="21"/>
              </w:rPr>
              <w:t xml:space="preserve">作业</w:t>
            </w:r>
            <w:r>
              <w:rPr>
                <w:rFonts w:hint="eastAsia" w:ascii="宋体" w:hAnsi="宋体" w:cs="宋体"/>
                <w:szCs w:val="21"/>
              </w:rPr>
              <w:t xml:space="preserve">人员最低配备数量（人）</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区块一</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34</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区块二</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24</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区块三</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34</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区块四</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22</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区块五</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23</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区块六</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13</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区块七</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区块八</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区块九</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29</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10</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区块十</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16</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11</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区块十一</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39</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12</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区块十二</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37</w:t>
            </w:r>
            <w:r/>
          </w:p>
        </w:tc>
      </w:tr>
      <w:tr>
        <w:trPr/>
        <w:tc>
          <w:tcPr>
            <w:tcW w:w="180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13</w:t>
            </w:r>
            <w:r/>
          </w:p>
        </w:tc>
        <w:tc>
          <w:tcPr>
            <w:tcW w:w="3119"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区块十三</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r>
      <w:tr>
        <w:trPr/>
        <w:tc>
          <w:tcPr>
            <w:gridSpan w:val="2"/>
            <w:tcW w:w="4928"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合计</w:t>
            </w:r>
            <w:r/>
          </w:p>
        </w:tc>
        <w:tc>
          <w:tcPr>
            <w:tcW w:w="358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=SUM(ABOVE) </w:instrText>
            </w:r>
            <w:r>
              <w:rPr>
                <w:rFonts w:hint="eastAsia" w:ascii="宋体" w:hAnsi="宋体" w:cs="宋体"/>
                <w:szCs w:val="21"/>
              </w:rPr>
              <w:fldChar w:fldCharType="separate"/>
            </w:r>
            <w:r>
              <w:rPr>
                <w:rFonts w:hint="eastAsia" w:ascii="宋体" w:hAnsi="宋体" w:cs="宋体"/>
                <w:szCs w:val="21"/>
              </w:rPr>
              <w:t xml:space="preserve">28</w:t>
            </w:r>
            <w:r>
              <w:rPr>
                <w:rFonts w:hint="eastAsia" w:ascii="宋体" w:hAnsi="宋体" w:cs="宋体"/>
                <w:szCs w:val="21"/>
              </w:rPr>
              <w:t xml:space="preserve">9</w:t>
            </w:r>
            <w:r>
              <w:rPr>
                <w:rFonts w:hint="eastAsia" w:ascii="宋体" w:hAnsi="宋体" w:cs="宋体"/>
                <w:szCs w:val="21"/>
              </w:rPr>
              <w:fldChar w:fldCharType="end"/>
            </w:r>
            <w:r/>
          </w:p>
        </w:tc>
      </w:tr>
    </w:tbl>
    <w:p>
      <w:pPr>
        <w:ind w:firstLine="420"/>
        <w:spacing w:line="400" w:lineRule="exact"/>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cs="宋体"/>
          <w:b/>
          <w:bCs/>
          <w:szCs w:val="21"/>
          <w:u w:val="single"/>
        </w:rPr>
        <w:t xml:space="preserve">投标单位须提供</w:t>
      </w:r>
      <w:r>
        <w:rPr>
          <w:rFonts w:hint="eastAsia" w:ascii="宋体" w:hAnsi="宋体" w:cs="宋体"/>
          <w:b/>
          <w:bCs/>
          <w:szCs w:val="21"/>
          <w:u w:val="single"/>
        </w:rPr>
        <w:t xml:space="preserve">上表养护作业人员配备</w:t>
      </w:r>
      <w:r>
        <w:rPr>
          <w:rFonts w:hint="eastAsia" w:ascii="宋体" w:hAnsi="宋体" w:cs="宋体"/>
          <w:b/>
          <w:bCs/>
          <w:szCs w:val="21"/>
          <w:u w:val="single"/>
        </w:rPr>
        <w:t xml:space="preserve">数量的</w:t>
      </w:r>
      <w:r>
        <w:rPr>
          <w:rFonts w:hint="eastAsia" w:ascii="宋体" w:hAnsi="宋体" w:cs="宋体"/>
          <w:b/>
          <w:bCs/>
          <w:szCs w:val="21"/>
          <w:u w:val="single"/>
        </w:rPr>
        <w:t xml:space="preserve">承诺</w:t>
      </w:r>
      <w:r>
        <w:rPr>
          <w:rFonts w:hint="eastAsia" w:ascii="宋体" w:hAnsi="宋体" w:cs="宋体"/>
          <w:b/>
          <w:bCs/>
          <w:szCs w:val="21"/>
          <w:u w:val="single"/>
        </w:rPr>
        <w:t xml:space="preserve">。未提供承诺的，按无效投标处理。</w:t>
      </w:r>
      <w:r/>
    </w:p>
    <w:p>
      <w:pPr>
        <w:ind w:firstLine="420"/>
        <w:spacing w:line="400" w:lineRule="exact"/>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中标单位</w:t>
      </w:r>
      <w:r>
        <w:rPr>
          <w:rFonts w:hint="eastAsia" w:ascii="宋体" w:hAnsi="宋体" w:cs="宋体"/>
          <w:szCs w:val="21"/>
        </w:rPr>
        <w:t xml:space="preserve">须</w:t>
      </w:r>
      <w:r>
        <w:rPr>
          <w:rFonts w:hint="eastAsia" w:ascii="宋体" w:hAnsi="宋体" w:cs="宋体"/>
          <w:szCs w:val="21"/>
        </w:rPr>
        <w:t xml:space="preserve">配备专职巡查人员，按《常州西太湖科技产业园绿化养护考核表》展开巡查工作，专职巡视资料员日常巡查内容保含：</w:t>
      </w:r>
      <w:r/>
    </w:p>
    <w:p>
      <w:pPr>
        <w:ind w:firstLine="420"/>
        <w:spacing w:line="400" w:lineRule="exact"/>
        <w:rPr>
          <w:rFonts w:hint="eastAsia" w:ascii="宋体" w:hAnsi="宋体" w:cs="宋体"/>
          <w:szCs w:val="21"/>
        </w:rPr>
      </w:pPr>
      <w:r>
        <w:rPr>
          <w:rFonts w:hint="eastAsia" w:ascii="宋体" w:hAnsi="宋体" w:cs="宋体"/>
          <w:szCs w:val="21"/>
        </w:rPr>
        <w:t xml:space="preserve">1）、养护区域有无私开、私挖现象；</w:t>
      </w:r>
      <w:r/>
    </w:p>
    <w:p>
      <w:pPr>
        <w:ind w:firstLine="420"/>
        <w:spacing w:line="400" w:lineRule="exact"/>
        <w:rPr>
          <w:rFonts w:hint="eastAsia" w:ascii="宋体" w:hAnsi="宋体" w:cs="宋体"/>
          <w:szCs w:val="21"/>
        </w:rPr>
      </w:pPr>
      <w:r>
        <w:rPr>
          <w:rFonts w:hint="eastAsia" w:ascii="宋体" w:hAnsi="宋体" w:cs="宋体"/>
          <w:szCs w:val="21"/>
        </w:rPr>
        <w:t xml:space="preserve">2）、养护区域内各类绿化植物有无私自修剪现象；</w:t>
      </w:r>
      <w:r/>
    </w:p>
    <w:p>
      <w:pPr>
        <w:ind w:firstLine="420"/>
        <w:spacing w:line="400" w:lineRule="exact"/>
        <w:rPr>
          <w:rFonts w:hint="eastAsia" w:ascii="宋体" w:hAnsi="宋体" w:cs="宋体"/>
          <w:szCs w:val="21"/>
        </w:rPr>
      </w:pPr>
      <w:r>
        <w:rPr>
          <w:rFonts w:hint="eastAsia" w:ascii="宋体" w:hAnsi="宋体" w:cs="宋体"/>
          <w:szCs w:val="21"/>
        </w:rPr>
        <w:t xml:space="preserve">3）、养护区域内有无苗木偷盗、绿化带毁绿种菜现象；</w:t>
      </w:r>
      <w:r/>
    </w:p>
    <w:p>
      <w:pPr>
        <w:ind w:firstLine="420"/>
        <w:spacing w:line="400" w:lineRule="exact"/>
        <w:rPr>
          <w:rFonts w:hint="eastAsia" w:ascii="宋体" w:hAnsi="宋体" w:cs="宋体"/>
          <w:szCs w:val="21"/>
        </w:rPr>
      </w:pPr>
      <w:r>
        <w:rPr>
          <w:rFonts w:hint="eastAsia" w:ascii="宋体" w:hAnsi="宋体" w:cs="宋体"/>
          <w:szCs w:val="21"/>
        </w:rPr>
        <w:t xml:space="preserve">4）、养护区域内有无苗木死亡、空秃及病虫害现象；</w:t>
      </w:r>
      <w:r/>
    </w:p>
    <w:p>
      <w:pPr>
        <w:ind w:firstLine="420"/>
        <w:spacing w:line="400" w:lineRule="exact"/>
        <w:rPr>
          <w:rFonts w:hint="eastAsia" w:ascii="宋体" w:hAnsi="宋体" w:cs="宋体"/>
          <w:szCs w:val="21"/>
        </w:rPr>
      </w:pPr>
      <w:r>
        <w:rPr>
          <w:rFonts w:hint="eastAsia" w:ascii="宋体" w:hAnsi="宋体" w:cs="宋体"/>
          <w:szCs w:val="21"/>
        </w:rPr>
        <w:t xml:space="preserve">5）、养护区域内设施的损坏现象；</w:t>
      </w:r>
      <w:r/>
    </w:p>
    <w:p>
      <w:pPr>
        <w:ind w:firstLine="420"/>
        <w:spacing w:line="400" w:lineRule="exact"/>
        <w:rPr>
          <w:rFonts w:hint="eastAsia" w:ascii="宋体" w:hAnsi="宋体" w:cs="宋体"/>
          <w:szCs w:val="21"/>
        </w:rPr>
      </w:pPr>
      <w:r>
        <w:rPr>
          <w:rFonts w:hint="eastAsia" w:ascii="宋体" w:hAnsi="宋体" w:cs="宋体"/>
          <w:szCs w:val="21"/>
        </w:rPr>
        <w:t xml:space="preserve">6）、其他各类甲方另行规定的巡查内容。</w:t>
      </w:r>
      <w:r/>
    </w:p>
    <w:p>
      <w:pPr>
        <w:ind w:firstLine="420"/>
        <w:spacing w:line="400" w:lineRule="exact"/>
        <w:rPr>
          <w:rFonts w:hint="eastAsia" w:ascii="宋体" w:hAnsi="宋体" w:cs="宋体"/>
          <w:szCs w:val="21"/>
        </w:rPr>
      </w:pPr>
      <w:r>
        <w:rPr>
          <w:rFonts w:hint="eastAsia" w:ascii="宋体" w:hAnsi="宋体" w:cs="宋体"/>
          <w:szCs w:val="21"/>
        </w:rPr>
        <w:t xml:space="preserve">上述巡查内容，发生的绿化补种、恢复等费用（除行政审批开挖占用及甲方另行约定的）由</w:t>
      </w:r>
      <w:r>
        <w:rPr>
          <w:rFonts w:hint="eastAsia" w:ascii="宋体" w:hAnsi="宋体" w:cs="宋体"/>
          <w:szCs w:val="21"/>
        </w:rPr>
        <w:t xml:space="preserve">中标单位</w:t>
      </w:r>
      <w:r>
        <w:rPr>
          <w:rFonts w:hint="eastAsia" w:ascii="宋体" w:hAnsi="宋体" w:cs="宋体"/>
          <w:szCs w:val="21"/>
        </w:rPr>
        <w:t xml:space="preserve">自行承担。如未按要求进行巡查、处理的，按《常州西太湖科技产业园绿</w:t>
      </w:r>
      <w:r>
        <w:rPr>
          <w:rFonts w:hint="eastAsia" w:ascii="宋体" w:hAnsi="宋体" w:cs="宋体"/>
          <w:szCs w:val="21"/>
        </w:rPr>
        <w:t xml:space="preserve">化养护考核表》等相关条款进行处罚。</w:t>
      </w:r>
      <w:r/>
    </w:p>
    <w:p>
      <w:pPr>
        <w:ind w:firstLine="420"/>
        <w:spacing w:line="400" w:lineRule="exact"/>
        <w:rPr>
          <w:rFonts w:hint="eastAsia" w:ascii="宋体" w:hAnsi="宋体" w:cs="宋体"/>
          <w:szCs w:val="21"/>
        </w:rPr>
      </w:pPr>
      <w:r>
        <w:rPr>
          <w:rFonts w:ascii="宋体" w:hAnsi="宋体" w:cs="宋体"/>
          <w:szCs w:val="21"/>
        </w:rPr>
        <w:t xml:space="preserve">③</w:t>
      </w:r>
      <w:r>
        <w:rPr>
          <w:rFonts w:hint="eastAsia" w:ascii="宋体" w:hAnsi="宋体" w:cs="宋体"/>
          <w:szCs w:val="21"/>
        </w:rPr>
        <w:t xml:space="preserve">中标单位</w:t>
      </w:r>
      <w:r>
        <w:rPr>
          <w:rFonts w:hint="eastAsia" w:ascii="宋体" w:hAnsi="宋体" w:cs="宋体"/>
          <w:szCs w:val="21"/>
        </w:rPr>
        <w:t xml:space="preserve">严格遵循《常州市城市绿化植物养护管理技术规范》、《常州西太湖科技产业园绿化养护考核表》等相关绿化管理条例及甲方指令开展养护工作。</w:t>
      </w:r>
      <w:r>
        <w:rPr>
          <w:rFonts w:hint="eastAsia" w:ascii="宋体" w:hAnsi="宋体" w:cs="宋体"/>
          <w:szCs w:val="21"/>
        </w:rPr>
        <w:t xml:space="preserve">中标单位</w:t>
      </w:r>
      <w:r>
        <w:rPr>
          <w:rFonts w:hint="eastAsia" w:ascii="宋体" w:hAnsi="宋体" w:cs="宋体"/>
          <w:szCs w:val="21"/>
        </w:rPr>
        <w:t xml:space="preserve">也理解随着城市发展和城市管理手段的不断改进，甲方有对《常州市城市绿化植物养护管理技术规范》、《常州西太湖科技产业园绿化养护考核表》调整的权利，</w:t>
      </w:r>
      <w:r>
        <w:rPr>
          <w:rFonts w:hint="eastAsia" w:ascii="宋体" w:hAnsi="宋体" w:cs="宋体"/>
          <w:szCs w:val="21"/>
        </w:rPr>
        <w:t xml:space="preserve">中标单位</w:t>
      </w:r>
      <w:r>
        <w:rPr>
          <w:rFonts w:hint="eastAsia" w:ascii="宋体" w:hAnsi="宋体" w:cs="宋体"/>
          <w:szCs w:val="21"/>
        </w:rPr>
        <w:t xml:space="preserve">愿遵循新的管理制度，因政策调整（政策性发文），工程改造、交接等，甲方亦有权对项目内管养区域面积进行调整，</w:t>
      </w:r>
      <w:r>
        <w:rPr>
          <w:rFonts w:hint="eastAsia" w:ascii="宋体" w:hAnsi="宋体" w:cs="宋体"/>
          <w:szCs w:val="21"/>
        </w:rPr>
        <w:t xml:space="preserve">中标单位</w:t>
      </w:r>
      <w:r>
        <w:rPr>
          <w:rFonts w:hint="eastAsia" w:ascii="宋体" w:hAnsi="宋体" w:cs="宋体"/>
          <w:szCs w:val="21"/>
        </w:rPr>
        <w:t xml:space="preserve">无条件接受，并按原合同单价和实际增减面积按实调整养护金额。</w:t>
      </w:r>
      <w:r/>
    </w:p>
    <w:p>
      <w:pPr>
        <w:ind w:firstLine="420"/>
        <w:spacing w:line="400" w:lineRule="exact"/>
        <w:rPr>
          <w:rFonts w:hint="eastAsia" w:ascii="宋体" w:hAnsi="宋体" w:cs="宋体"/>
          <w:szCs w:val="21"/>
        </w:rPr>
      </w:pPr>
      <w:r>
        <w:rPr>
          <w:rFonts w:hint="eastAsia" w:ascii="宋体" w:hAnsi="宋体" w:cs="宋体"/>
          <w:szCs w:val="21"/>
        </w:rPr>
        <w:t xml:space="preserve">3、绿化养护履约期间将按照《常州西太湖科技产业园绿化养护考核表》及上述标准和要求对该招标项目绿化养护进行检查考核和验收。</w:t>
      </w:r>
      <w:r/>
    </w:p>
    <w:p>
      <w:pPr>
        <w:ind w:firstLine="420"/>
        <w:spacing w:line="400" w:lineRule="exact"/>
        <w:rPr>
          <w:rFonts w:hint="eastAsia" w:ascii="宋体" w:hAnsi="宋体" w:cs="宋体"/>
          <w:szCs w:val="21"/>
        </w:rPr>
      </w:pPr>
      <w:r>
        <w:rPr>
          <w:rFonts w:hint="eastAsia" w:ascii="宋体" w:hAnsi="宋体" w:cs="宋体"/>
          <w:szCs w:val="21"/>
        </w:rPr>
        <w:t xml:space="preserve">4、绿地养护垃圾外运由中标单位自行解决。</w:t>
      </w:r>
      <w:r/>
    </w:p>
    <w:p>
      <w:pPr>
        <w:ind w:firstLine="420"/>
        <w:spacing w:line="400" w:lineRule="exact"/>
        <w:rPr>
          <w:rFonts w:hint="eastAsia" w:ascii="宋体" w:hAnsi="宋体" w:cs="宋体"/>
          <w:szCs w:val="21"/>
        </w:rPr>
      </w:pPr>
      <w:r>
        <w:rPr>
          <w:rFonts w:hint="eastAsia" w:ascii="宋体" w:hAnsi="宋体" w:cs="宋体"/>
          <w:szCs w:val="21"/>
        </w:rPr>
        <w:t xml:space="preserve">5、未尽事宜执行养护细则、考核办法。</w:t>
      </w:r>
      <w:r/>
    </w:p>
    <w:p>
      <w:pPr>
        <w:ind w:firstLine="420"/>
        <w:spacing w:line="400" w:lineRule="exact"/>
        <w:rPr>
          <w:rFonts w:hint="eastAsia" w:ascii="宋体" w:hAnsi="宋体" w:cs="宋体"/>
          <w:szCs w:val="21"/>
        </w:rPr>
      </w:pPr>
      <w:r>
        <w:rPr>
          <w:rFonts w:hint="eastAsia" w:ascii="宋体" w:hAnsi="宋体" w:cs="宋体"/>
          <w:szCs w:val="21"/>
        </w:rPr>
        <w:t xml:space="preserve">6、常州市武进区西湖街道办事处 有权对《常州西太湖科技产业园绿化养护考核表》及常州市绿化专项考评要求进行修改、调整，投标人投标报价时应对该变化有充分的考虑，结算时单价不另行调整。</w:t>
      </w:r>
      <w:r/>
    </w:p>
    <w:p>
      <w:pPr>
        <w:ind w:firstLine="420"/>
        <w:spacing w:line="400" w:lineRule="exact"/>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、本次招标的绿化养护清单：</w:t>
      </w:r>
      <w:r/>
    </w:p>
    <w:p>
      <w:pPr>
        <w:pStyle w:val="1042"/>
        <w:jc w:val="both"/>
        <w:rPr>
          <w:rFonts w:hint="eastAsia" w:ascii="宋体" w:hAnsi="宋体" w:eastAsia="宋体"/>
          <w:bCs/>
          <w:sz w:val="24"/>
          <w:szCs w:val="24"/>
        </w:rPr>
        <w:sectPr>
          <w:headerReference w:type="even" r:id="rId15"/>
          <w:headerReference w:type="first" r:id="rId16"/>
          <w:footerReference w:type="default" r:id="rId24"/>
          <w:footerReference w:type="even" r:id="rId25"/>
          <w:footnotePr/>
          <w:endnotePr/>
          <w:type w:val="nextPage"/>
          <w:pgSz w:w="11907" w:h="16839" w:orient="portrait"/>
          <w:pgMar w:top="1440" w:right="1803" w:bottom="1440" w:left="1803" w:header="851" w:footer="992" w:gutter="0"/>
          <w:cols w:num="1" w:sep="0" w:space="0" w:equalWidth="1"/>
          <w:docGrid w:linePitch="360"/>
        </w:sectPr>
      </w:pPr>
      <w:r>
        <w:rPr>
          <w:rFonts w:hint="eastAsia" w:ascii="宋体" w:hAnsi="宋体" w:eastAsia="宋体"/>
          <w:bCs/>
          <w:sz w:val="24"/>
          <w:szCs w:val="24"/>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区块一：西湖街道中心区域</w:t>
      </w:r>
      <w:r>
        <w:rPr>
          <w:rFonts w:ascii="宋体" w:hAnsi="宋体" w:eastAsia="宋体"/>
          <w:bCs/>
          <w:sz w:val="24"/>
          <w:szCs w:val="24"/>
        </w:rPr>
        <w:t xml:space="preserve">绿化养护清单</w:t>
      </w:r>
      <w:r/>
    </w:p>
    <w:tbl>
      <w:tblPr>
        <w:tblW w:w="14062" w:type="dxa"/>
        <w:jc w:val="center"/>
        <w:tblLayout w:type="fixed"/>
        <w:tblLook w:val="04A0" w:firstRow="1" w:lastRow="0" w:firstColumn="1" w:lastColumn="0" w:noHBand="0" w:noVBand="1"/>
      </w:tblPr>
      <w:tblGrid>
        <w:gridCol w:w="436"/>
        <w:gridCol w:w="1544"/>
        <w:gridCol w:w="2551"/>
        <w:gridCol w:w="3261"/>
        <w:gridCol w:w="3685"/>
        <w:gridCol w:w="1452"/>
        <w:gridCol w:w="1133"/>
      </w:tblGrid>
      <w:tr>
        <w:trPr>
          <w:jc w:val="center"/>
          <w:trHeight w:val="20"/>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道路名称</w:t>
            </w:r>
            <w:r/>
          </w:p>
        </w:tc>
        <w:tc>
          <w:tcPr>
            <w:tcBorders>
              <w:top w:val="single" w:color="auto"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起止段</w:t>
            </w:r>
            <w:r/>
          </w:p>
        </w:tc>
        <w:tc>
          <w:tcPr>
            <w:tcBorders>
              <w:top w:val="single" w:color="auto"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长度</w:t>
            </w:r>
            <w:r>
              <w:rPr>
                <w:rFonts w:hint="eastAsia" w:ascii="宋体" w:hAnsi="宋体"/>
              </w:rPr>
              <w:br/>
              <w:t xml:space="preserve">（米）</w:t>
            </w:r>
            <w:r/>
          </w:p>
        </w:tc>
        <w:tc>
          <w:tcPr>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宽度</w:t>
            </w:r>
            <w:r>
              <w:rPr>
                <w:rFonts w:hint="eastAsia" w:ascii="宋体" w:hAnsi="宋体"/>
              </w:rPr>
              <w:br/>
              <w:t xml:space="preserve">（米）</w:t>
            </w:r>
            <w:r/>
          </w:p>
        </w:tc>
        <w:tc>
          <w:tcPr>
            <w:tcBorders>
              <w:top w:val="single" w:color="auto"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面积</w:t>
            </w:r>
            <w:r>
              <w:rPr>
                <w:rFonts w:hint="eastAsia" w:ascii="宋体" w:hAnsi="宋体"/>
              </w:rPr>
              <w:br/>
              <w:t xml:space="preserve">（平方米）</w:t>
            </w:r>
            <w:r/>
          </w:p>
        </w:tc>
        <w:tc>
          <w:tcPr>
            <w:tcBorders>
              <w:top w:val="single" w:color="auto"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1</w:t>
            </w:r>
            <w:r/>
          </w:p>
        </w:tc>
        <w:tc>
          <w:tcPr>
            <w:tcBorders>
              <w:top w:val="none" w:color="000000" w:sz="4" w:space="0"/>
              <w:left w:val="single" w:color="auto" w:sz="4" w:space="0"/>
              <w:bottom w:val="single" w:color="auto"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绿杨路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延政路~稻香路 东侧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19.1*14.8/2+31.3*5+120*0.4+4*7+39*0.4+1.5*5*2+33.2*3+43*5+9.5*149.5+43*1.2*1.5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2216.69</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延政路~稻香路西侧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190.5*1.5+43*1.2*1.5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363.15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稻香路~禾香路（两侧）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190*8+10*13+41*10+4.5*24.5+113.5*11+48*1.2*1.5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3505.15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稻香路~禾香路（公园）</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3500.00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管委会周边</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7000.00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管委会南门草花，4次/年</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-255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255M2/次</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2</w:t>
            </w:r>
            <w:r/>
          </w:p>
        </w:tc>
        <w:tc>
          <w:tcPr>
            <w:tcBorders>
              <w:top w:val="none" w:color="000000" w:sz="4" w:space="0"/>
              <w:left w:val="single" w:color="auto" w:sz="4" w:space="0"/>
              <w:bottom w:val="single" w:color="auto"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祥云路</w:t>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延政路~菱香路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285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8.7（东）+16.5（西）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7182.00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扣（10+10.5）*16.5+20*8.7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-512.25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菱香路~稻香路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278</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8（东）+16（西）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6672.00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扣41*16+87*8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-1352.00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稻香路~禾香路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545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8（东）+15.5（西）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12807.50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扣（18.8+17.2+17.5）*15.5+21.5*8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-1001.25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禾香路~果香路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520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9（东）+16（西）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13000.00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扣（14+17.4）*9+45.5*16</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-1010.60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果香路~菊香路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275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8（东）+16（西）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6600.00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菊香路~兰香路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430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9（东）+9（西）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7740.00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扣（11.8+17.8）*9+63.5*9</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-837.90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兰香路~长扬路（桥下东侧、围墙边）</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24*1.6+75*5.2+86*4.5+7.8*8.4+8.8*54+100</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1456.12</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树池（24+17）*1.3*0.9</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47.97</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3</w:t>
            </w:r>
            <w:r/>
          </w:p>
        </w:tc>
        <w:tc>
          <w:tcPr>
            <w:tcBorders>
              <w:top w:val="none" w:color="000000" w:sz="4" w:space="0"/>
              <w:left w:val="single" w:color="auto" w:sz="4" w:space="0"/>
              <w:bottom w:val="single" w:color="000000"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菱香路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云帆路~长天路</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56*2*1.5*1.5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252.00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长天路~凤苑南路南侧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83.8*2.8+3.3*87.7+77.5*3.3</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779.80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长天路~凤苑南路水杉林</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5848.67</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长天路~凤苑南路树池</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(37+31)*1.5*1.5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153.00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长天路~凤苑南路北侧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(329-15)*3</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942.00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绿杨路~西太湖大道（南侧）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（271.4+41.3）*8+1.8*326</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3088.40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绿杨路~西太湖大道（北侧）</w:t>
            </w:r>
            <w:r/>
          </w:p>
        </w:tc>
        <w:tc>
          <w:tcPr>
            <w:gridSpan w:val="2"/>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281.4*4.5+19.5*12.8+26*8.8+35*7.5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2007.20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625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5.6（北）+4.7（南）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6437.50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扣（12+4）*5.6+（10+12+81）*4.7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-573.70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祥云路~腾龙路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623</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5.6（北）+4.7（南）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6416.90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扣（19+12）*5.6+（12+24.7+12）*4.7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-402.49</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菱香路支路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277</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5.7（东）+5.6（西）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3130.10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扣（11+14+12+11）*5.7+（8+12+14+10+10）*5.6</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-576.00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加154*3.2</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492.80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腾龙路~丰泽路</w:t>
            </w:r>
            <w:r/>
          </w:p>
        </w:tc>
        <w:tc>
          <w:tcPr>
            <w:tcBorders>
              <w:top w:val="none" w:color="000000" w:sz="4" w:space="0"/>
              <w:left w:val="none" w:color="000000" w:sz="4" w:space="0"/>
              <w:bottom w:val="single" w:color="auto" w:sz="4" w:space="0"/>
              <w:right w:val="none" w:color="000000" w:sz="4" w:space="0"/>
            </w:tcBorders>
            <w:tcW w:w="3261" w:type="dxa"/>
            <w:vAlign w:val="center"/>
            <w:textDirection w:val="lrTb"/>
            <w:noWrap w:val="false"/>
          </w:tcPr>
          <w:p>
            <w:pPr>
              <w:rPr>
                <w:rFonts w:hint="eastAsia" w:ascii="宋体" w:hAnsi="宋体"/>
              </w:rPr>
            </w:pPr>
            <w:r>
              <w:rPr>
                <w:rFonts w:hint="eastAsia" w:ascii="宋体" w:hAnsi="宋体"/>
              </w:rPr>
              <w:t xml:space="preserve">645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7（南）+7（北）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9030.00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扣（20+10+22+10）*7+（30+23+7+10+25）*7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-1099.00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4</w:t>
            </w:r>
            <w:r/>
          </w:p>
        </w:tc>
        <w:tc>
          <w:tcPr>
            <w:tcBorders>
              <w:top w:val="none" w:color="000000" w:sz="4" w:space="0"/>
              <w:left w:val="single" w:color="auto" w:sz="4" w:space="0"/>
              <w:bottom w:val="single" w:color="000000"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稻香路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云帆路~凤苑南路南侧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6*52+3*17+10*258+98*1.5*1.5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3163.50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云帆路~凤苑南路北侧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46.5*4+45*3+90.8*3+4.6*641+98*1.5*1.5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3762.50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凤苑南路~绿杨路南侧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360.7*8.8+283*2.3+61*1.8*1.8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4022.70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凤苑南路~绿杨路北侧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362*1+123*1.5+200+29*1.8*1.8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840.46</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碧桂园售楼处西侧地块</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499</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16</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7984.00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绿杨路~西太湖大道</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21.8*4.7+（47+240.7）*12.4+2*181.4</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4032.74</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648</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10（南）+10.5（北）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13284.00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扣（23.5+34+8.9+16.2+13.7+8）*10+（87.5+13.2+30.5+24.9+15.7+33.</w:t>
            </w:r>
            <w:r/>
          </w:p>
          <w:p>
            <w:pPr>
              <w:rPr>
                <w:rFonts w:hint="eastAsia" w:ascii="宋体" w:hAnsi="宋体"/>
              </w:rPr>
            </w:pPr>
            <w:r>
              <w:rPr>
                <w:rFonts w:hint="eastAsia" w:ascii="宋体" w:hAnsi="宋体"/>
              </w:rPr>
              <w:t xml:space="preserve">8+7.8）*10.5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-3283.70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祥云路~腾龙路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619</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10.5（北）+8（南）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11451.50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扣12*8+（9.7+13.4+11+9+11+9.7+14+21+14）*10.5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-1280.40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腾龙路~丰泽路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642</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12（南）+8.5（北）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13161.00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扣（30+33.7+12）*12+（58.3+63.8+6）*8.5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-1997.25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5</w:t>
            </w:r>
            <w:r/>
          </w:p>
        </w:tc>
        <w:tc>
          <w:tcPr>
            <w:tcBorders>
              <w:top w:val="none" w:color="000000" w:sz="4" w:space="0"/>
              <w:left w:val="single" w:color="auto" w:sz="4" w:space="0"/>
              <w:bottom w:val="single" w:color="auto"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禾香路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凤苑南路~绿杨路南侧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（160+38.5）*(6.4+5.4)/2</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1171.15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凤苑南路~绿杨路北侧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92.2*2.8+4.5*4.5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278.41</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凤苑南路~绿杨路树池</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2*2*86</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344.00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明都东侧地块（禾香路南侧）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13128+144*7+55*25+23600-(80*6.8+348*15+22*5)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33237.00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绿杨路~西太湖大道北侧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554</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11</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6094.00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绿杨路~西太湖大道南侧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507</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5830.50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658</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9（南）+9（北）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11844.00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扣（22.2+29.8）*9+（27.8+4+25.1+41+30.4+19）*9</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-1793.70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祥云路~腾龙路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600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8.7（南）+8.8（北）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10500.00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扣（26.7+21+29.4+25.2+14.8+14+19.5）*8.7+（17+42+37+39+17.5+24</w:t>
            </w:r>
            <w:r/>
          </w:p>
          <w:p>
            <w:pPr>
              <w:rPr>
                <w:rFonts w:hint="eastAsia" w:ascii="宋体" w:hAnsi="宋体"/>
              </w:rPr>
            </w:pPr>
            <w:r>
              <w:rPr>
                <w:rFonts w:hint="eastAsia" w:ascii="宋体" w:hAnsi="宋体"/>
              </w:rPr>
              <w:t xml:space="preserve">+19.8）*8.8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-3037.66</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腾龙路~丰泽路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615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13.5（北）+7.5（中）+13.2（南）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21033.00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扣42.5*13.5+（19.5+35）*7.5+（22.5+6+23）*13.2</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-1662.30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6</w:t>
            </w:r>
            <w:r/>
          </w:p>
        </w:tc>
        <w:tc>
          <w:tcPr>
            <w:tcBorders>
              <w:top w:val="none" w:color="000000" w:sz="4" w:space="0"/>
              <w:left w:val="single" w:color="auto" w:sz="4" w:space="0"/>
              <w:bottom w:val="single" w:color="000000"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竹香路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祥云路~腾龙路南侧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512</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1945.60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祥云路~腾龙路北侧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580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2204.00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7</w:t>
            </w:r>
            <w:r/>
          </w:p>
        </w:tc>
        <w:tc>
          <w:tcPr>
            <w:tcBorders>
              <w:top w:val="none" w:color="000000" w:sz="4" w:space="0"/>
              <w:left w:val="single" w:color="auto" w:sz="4" w:space="0"/>
              <w:bottom w:val="single" w:color="000000"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果香路</w:t>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657</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13.2（南）+13.5（北）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17541.90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扣（15+23+17+12.8）*13.2+（16+12.8+17+9+6.5）*13.5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-1722.51</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祥云路~腾龙路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621</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13.5（南）+12（北）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15835.50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扣（21+39+18）*13.5+（19+23+24+30+14）*12</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-2373.00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none" w:color="000000"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西太湖大道~凤苑路</w:t>
            </w:r>
            <w:r/>
          </w:p>
        </w:tc>
        <w:tc>
          <w:tcPr>
            <w:tcBorders>
              <w:top w:val="none" w:color="000000" w:sz="4" w:space="0"/>
              <w:left w:val="none" w:color="000000" w:sz="4" w:space="0"/>
              <w:bottom w:val="single" w:color="auto" w:sz="4" w:space="0"/>
              <w:right w:val="none" w:color="000000" w:sz="4" w:space="0"/>
            </w:tcBorders>
            <w:tcW w:w="3261"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4192.79</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val="false"/>
          </w:tcPr>
          <w:p>
            <w:pPr>
              <w:rPr>
                <w:rFonts w:hint="eastAsia" w:ascii="宋体" w:hAnsi="宋体"/>
              </w:rPr>
            </w:pPr>
            <w:r>
              <w:rPr>
                <w:rFonts w:hint="eastAsia" w:ascii="宋体" w:hAnsi="宋体"/>
              </w:rPr>
              <w:t xml:space="preserve">26年1月交接</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8</w:t>
            </w:r>
            <w:r/>
          </w:p>
        </w:tc>
        <w:tc>
          <w:tcPr>
            <w:tcBorders>
              <w:top w:val="none" w:color="000000" w:sz="4" w:space="0"/>
              <w:left w:val="single" w:color="auto" w:sz="4" w:space="0"/>
              <w:bottom w:val="single" w:color="auto"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菊香路</w:t>
            </w:r>
            <w:r/>
          </w:p>
        </w:tc>
        <w:tc>
          <w:tcPr>
            <w:tcBorders>
              <w:top w:val="single" w:color="auto"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654</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7.5（南）+8（北）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10137.00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扣（22+27）*7.5+（14+24+17+19）*8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-959.50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祥云路~富杉路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554</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7.5（南）+7.5（北）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8310.00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扣（21+23.2+24+23）*7.5+（17+23）*7.5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-984.00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国际合作区入口</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2800.00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9</w:t>
            </w:r>
            <w:r/>
          </w:p>
        </w:tc>
        <w:tc>
          <w:tcPr>
            <w:tcBorders>
              <w:top w:val="none" w:color="000000" w:sz="4" w:space="0"/>
              <w:left w:val="single" w:color="auto" w:sz="4" w:space="0"/>
              <w:bottom w:val="single" w:color="auto"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兰香路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凤苑路-西太湖大道</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391</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6.5（北）+5（南）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4496.50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629</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3.3（南）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2075.70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扣（8.7+10.4+19.6+6）*3.3</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-147.51</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西太湖大道~祥云路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310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3.3（北）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1023.00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扣13.7*3.3</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-45.21</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祥云路~富杉路南侧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585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3.3（南）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1930.50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扣（28.3+15.4+20.9+36.4）*3.3</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-333.30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祥云路~富杉路北侧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410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3.3（北）</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1353.00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扣（9+19.3）*3.3</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-93.39</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祥云路~富杉路树林</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71</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98.7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7007.70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场北河</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西太湖大道~腾龙路</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1200*10+1000*9.8+569*8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26352.00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11</w:t>
            </w:r>
            <w:r/>
          </w:p>
        </w:tc>
        <w:tc>
          <w:tcPr>
            <w:tcBorders>
              <w:top w:val="none" w:color="000000" w:sz="4" w:space="0"/>
              <w:left w:val="single" w:color="auto" w:sz="4" w:space="0"/>
              <w:bottom w:val="single" w:color="000000"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富杉路</w:t>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val="false"/>
          </w:tcPr>
          <w:p>
            <w:pPr>
              <w:rPr>
                <w:rFonts w:hint="eastAsia" w:ascii="宋体" w:hAnsi="宋体"/>
              </w:rPr>
            </w:pPr>
            <w:r>
              <w:rPr>
                <w:rFonts w:hint="eastAsia" w:ascii="宋体" w:hAnsi="宋体"/>
              </w:rPr>
              <w:t xml:space="preserve">兰香路~果香路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697</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8（东）+8（西）</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11152.00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扣（12+12.5+12.4+12）*8+（11.1+10.7+13.4）*8</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-672.80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12</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青年友好林</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237</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33.85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8022.45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13</w:t>
            </w:r>
            <w:r/>
          </w:p>
        </w:tc>
        <w:tc>
          <w:tcPr>
            <w:tcBorders>
              <w:top w:val="none" w:color="000000" w:sz="4" w:space="0"/>
              <w:left w:val="single" w:color="auto" w:sz="4" w:space="0"/>
              <w:bottom w:val="single" w:color="auto"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丰泽路</w:t>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tcPr>
          <w:p>
            <w:pPr>
              <w:rPr>
                <w:rFonts w:hint="eastAsia" w:ascii="宋体" w:hAnsi="宋体"/>
              </w:rPr>
            </w:pPr>
            <w:r>
              <w:rPr>
                <w:rFonts w:hint="eastAsia" w:ascii="宋体" w:hAnsi="宋体"/>
              </w:rPr>
              <w:t xml:space="preserve">  延政路 ~禾香路</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1145</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3.5（西）+7.5（东）</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12595.00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扣（12+18+25+5+26+20）*7.5+（25+40+20）*3.5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-1092.50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加树池（103+97）*1.5*1.5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450.00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restart"/>
            <w:textDirection w:val="lrTb"/>
            <w:noWrap/>
          </w:tcPr>
          <w:p>
            <w:pPr>
              <w:rPr>
                <w:rFonts w:hint="eastAsia" w:ascii="宋体" w:hAnsi="宋体"/>
              </w:rPr>
            </w:pPr>
            <w:r>
              <w:rPr>
                <w:rFonts w:hint="eastAsia" w:ascii="宋体" w:hAnsi="宋体"/>
              </w:rPr>
              <w:t xml:space="preserve">禾香路~腾龙路（北）</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986</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9</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8874.00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551"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扣（12+13+9+7+23+20+17+23）*9</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-1116.00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tcPr>
          <w:p>
            <w:pPr>
              <w:rPr>
                <w:rFonts w:hint="eastAsia" w:ascii="宋体" w:hAnsi="宋体"/>
              </w:rPr>
            </w:pPr>
            <w:r>
              <w:rPr>
                <w:rFonts w:hint="eastAsia" w:ascii="宋体" w:hAnsi="宋体"/>
              </w:rPr>
              <w:t xml:space="preserve">禾香路~腾龙路（南）</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498*15+498*9</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11952.00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14</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丰泽河</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延政路~禾香路（河东侧）</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780</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3900.00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15</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湖悦朗隽 </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周边、孟津河桥东南</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68*3+（91+116）*14.5+（21770-4*207）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24147.50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16</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石墨烯小镇（大草坪）</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261"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none" w:color="000000" w:sz="4" w:space="0"/>
              <w:right w:val="none" w:color="000000" w:sz="4" w:space="0"/>
            </w:tcBorders>
            <w:tcW w:w="1452" w:type="dxa"/>
            <w:vAlign w:val="center"/>
            <w:textDirection w:val="lrTb"/>
            <w:noWrap/>
          </w:tcPr>
          <w:p>
            <w:pPr>
              <w:rPr>
                <w:rFonts w:hint="eastAsia" w:ascii="宋体" w:hAnsi="宋体"/>
              </w:rPr>
            </w:pPr>
            <w:r>
              <w:rPr>
                <w:rFonts w:hint="eastAsia" w:ascii="宋体" w:hAnsi="宋体"/>
              </w:rPr>
              <w:t xml:space="preserve">45000.00</w:t>
            </w:r>
            <w:r/>
          </w:p>
        </w:tc>
        <w:tc>
          <w:tcPr>
            <w:tcBorders>
              <w:top w:val="none" w:color="000000" w:sz="4" w:space="0"/>
              <w:left w:val="single" w:color="auto"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17</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虹西路 </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 西山庙-凤苑路两侧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7399.82+2168.11+14566+187.5*(27.5+25.4)/2+21.4*125+97*4+21.4*63.7+268*10</w:t>
            </w:r>
            <w:r/>
          </w:p>
        </w:tc>
        <w:tc>
          <w:tcPr>
            <w:tcBorders>
              <w:top w:val="single" w:color="auto"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36199.49</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18</w:t>
            </w:r>
            <w:r/>
          </w:p>
        </w:tc>
        <w:tc>
          <w:tcPr>
            <w:tcBorders>
              <w:top w:val="none" w:color="000000" w:sz="4" w:space="0"/>
              <w:left w:val="none" w:color="000000" w:sz="4" w:space="0"/>
              <w:bottom w:val="none" w:color="000000"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锦华路</w:t>
            </w:r>
            <w:r/>
          </w:p>
        </w:tc>
        <w:tc>
          <w:tcPr>
            <w:tcBorders>
              <w:top w:val="none" w:color="000000" w:sz="4" w:space="0"/>
              <w:left w:val="none" w:color="000000" w:sz="4" w:space="0"/>
              <w:bottom w:val="none" w:color="000000"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丰泽路~锦华路</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225*6.8+213*14.5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4618.50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436" w:type="dxa"/>
            <w:vAlign w:val="center"/>
            <w:vMerge w:val="restart"/>
            <w:textDirection w:val="lrTb"/>
            <w:noWrap w:val="false"/>
          </w:tcPr>
          <w:p>
            <w:pPr>
              <w:rPr>
                <w:rFonts w:hint="eastAsia" w:ascii="宋体" w:hAnsi="宋体"/>
              </w:rPr>
            </w:pPr>
            <w:r>
              <w:rPr>
                <w:rFonts w:hint="eastAsia" w:ascii="宋体" w:hAnsi="宋体"/>
              </w:rPr>
              <w:t xml:space="preserve">19</w:t>
            </w:r>
            <w:r/>
          </w:p>
        </w:tc>
        <w:tc>
          <w:tcPr>
            <w:tcBorders>
              <w:top w:val="single" w:color="auto" w:sz="4" w:space="0"/>
              <w:left w:val="single" w:color="auto" w:sz="4" w:space="0"/>
              <w:bottom w:val="single" w:color="000000" w:sz="4" w:space="0"/>
              <w:right w:val="single" w:color="auto" w:sz="4" w:space="0"/>
            </w:tcBorders>
            <w:tcW w:w="1544" w:type="dxa"/>
            <w:vAlign w:val="center"/>
            <w:vMerge w:val="restart"/>
            <w:textDirection w:val="lrTb"/>
            <w:noWrap w:val="false"/>
          </w:tcPr>
          <w:p>
            <w:pPr>
              <w:rPr>
                <w:rFonts w:hint="eastAsia" w:ascii="宋体" w:hAnsi="宋体"/>
              </w:rPr>
            </w:pPr>
            <w:r>
              <w:rPr>
                <w:rFonts w:hint="eastAsia" w:ascii="宋体" w:hAnsi="宋体"/>
              </w:rPr>
              <w:t xml:space="preserve">长天路</w:t>
            </w:r>
            <w:r/>
          </w:p>
        </w:tc>
        <w:tc>
          <w:tcPr>
            <w:tcBorders>
              <w:top w:val="single" w:color="auto" w:sz="4" w:space="0"/>
              <w:left w:val="none" w:color="000000" w:sz="4" w:space="0"/>
              <w:bottom w:val="none" w:color="000000"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稻香路~延政路西侧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110*3+11*9*2+97*3+92*3+10*8.5*2+140*3+58*1.5*1.5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1815.50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43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544"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none" w:color="000000" w:sz="4" w:space="0"/>
              <w:bottom w:val="none" w:color="000000"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稻香路~延政路东侧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65*1.5*1.5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146.25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20</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云帆路</w:t>
            </w:r>
            <w:r/>
          </w:p>
        </w:tc>
        <w:tc>
          <w:tcPr>
            <w:tcBorders>
              <w:top w:val="single" w:color="auto"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稻香路~延政路</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(64+65)*1.5*1.5</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290.25</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436" w:type="dxa"/>
            <w:vAlign w:val="center"/>
            <w:textDirection w:val="lrTb"/>
            <w:noWrap w:val="false"/>
          </w:tcPr>
          <w:p>
            <w:pPr>
              <w:rPr>
                <w:rFonts w:hint="eastAsia" w:ascii="宋体" w:hAnsi="宋体"/>
              </w:rPr>
            </w:pPr>
            <w:r>
              <w:rPr>
                <w:rFonts w:hint="eastAsia" w:ascii="宋体" w:hAnsi="宋体"/>
              </w:rPr>
              <w:t xml:space="preserve">21</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rPr>
                <w:rFonts w:hint="eastAsia" w:ascii="宋体" w:hAnsi="宋体"/>
              </w:rPr>
            </w:pPr>
            <w:r>
              <w:rPr>
                <w:rFonts w:hint="eastAsia" w:ascii="宋体" w:hAnsi="宋体"/>
              </w:rPr>
              <w:t xml:space="preserve">红缨路</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rPr>
                <w:rFonts w:hint="eastAsia" w:ascii="宋体" w:hAnsi="宋体"/>
              </w:rPr>
            </w:pPr>
            <w:r>
              <w:rPr>
                <w:rFonts w:hint="eastAsia" w:ascii="宋体" w:hAnsi="宋体"/>
              </w:rPr>
              <w:t xml:space="preserve">菱香路~延政西大道东侧</w:t>
            </w:r>
            <w:r/>
          </w:p>
        </w:tc>
        <w:tc>
          <w:tcPr>
            <w:gridSpan w:val="2"/>
            <w:tcBorders>
              <w:top w:val="single" w:color="auto" w:sz="4" w:space="0"/>
              <w:left w:val="none" w:color="000000" w:sz="4" w:space="0"/>
              <w:bottom w:val="single" w:color="auto" w:sz="4" w:space="0"/>
              <w:right w:val="single" w:color="000000" w:sz="4" w:space="0"/>
            </w:tcBorders>
            <w:tcW w:w="6946" w:type="dxa"/>
            <w:vAlign w:val="center"/>
            <w:textDirection w:val="lrTb"/>
            <w:noWrap w:val="false"/>
          </w:tcPr>
          <w:p>
            <w:pPr>
              <w:rPr>
                <w:rFonts w:hint="eastAsia" w:ascii="宋体" w:hAnsi="宋体"/>
              </w:rPr>
            </w:pPr>
            <w:r>
              <w:rPr>
                <w:rFonts w:hint="eastAsia" w:ascii="宋体" w:hAnsi="宋体"/>
              </w:rPr>
              <w:t xml:space="preserve">211*2+30*11+20*1.7*1.7</w:t>
            </w:r>
            <w:r/>
          </w:p>
        </w:tc>
        <w:tc>
          <w:tcPr>
            <w:tcBorders>
              <w:top w:val="none" w:color="000000" w:sz="4" w:space="0"/>
              <w:left w:val="none" w:color="000000"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809.80</w:t>
            </w:r>
            <w:r/>
          </w:p>
        </w:tc>
        <w:tc>
          <w:tcPr>
            <w:tcBorders>
              <w:top w:val="none" w:color="000000" w:sz="4" w:space="0"/>
              <w:left w:val="none" w:color="000000"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480"/>
        </w:trPr>
        <w:tc>
          <w:tcPr>
            <w:gridSpan w:val="5"/>
            <w:tcBorders>
              <w:top w:val="single" w:color="auto" w:sz="4" w:space="0"/>
              <w:left w:val="single" w:color="auto" w:sz="4" w:space="0"/>
              <w:bottom w:val="single" w:color="auto" w:sz="4" w:space="0"/>
              <w:right w:val="single" w:color="auto" w:sz="4" w:space="0"/>
            </w:tcBorders>
            <w:tcW w:w="11477" w:type="dxa"/>
            <w:vAlign w:val="center"/>
            <w:textDirection w:val="lrTb"/>
            <w:noWrap w:val="false"/>
          </w:tcPr>
          <w:p>
            <w:pPr>
              <w:rPr>
                <w:rFonts w:hint="eastAsia" w:ascii="宋体" w:hAnsi="宋体"/>
              </w:rPr>
            </w:pPr>
            <w:r>
              <w:rPr>
                <w:rFonts w:hint="eastAsia" w:ascii="宋体" w:hAnsi="宋体"/>
              </w:rPr>
              <w:t xml:space="preserve">合计</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509666.42</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t xml:space="preserve">　</w:t>
            </w:r>
            <w:r/>
          </w:p>
        </w:tc>
      </w:tr>
      <w:tr>
        <w:trPr>
          <w:jc w:val="center"/>
          <w:trHeight w:val="480"/>
        </w:trPr>
        <w:tc>
          <w:tcPr>
            <w:gridSpan w:val="5"/>
            <w:tcBorders>
              <w:top w:val="single" w:color="auto" w:sz="4" w:space="0"/>
              <w:left w:val="single" w:color="auto" w:sz="4" w:space="0"/>
              <w:bottom w:val="single" w:color="auto" w:sz="4" w:space="0"/>
              <w:right w:val="single" w:color="auto" w:sz="4" w:space="0"/>
            </w:tcBorders>
            <w:tcW w:w="11477" w:type="dxa"/>
            <w:vAlign w:val="center"/>
            <w:textDirection w:val="lrTb"/>
            <w:noWrap w:val="false"/>
          </w:tcPr>
          <w:p>
            <w:pPr>
              <w:rPr>
                <w:rFonts w:hint="eastAsia" w:ascii="宋体" w:hAnsi="宋体"/>
              </w:rPr>
            </w:pPr>
            <w:r>
              <w:rPr>
                <w:rFonts w:hint="eastAsia" w:ascii="宋体" w:hAnsi="宋体"/>
              </w:rPr>
              <w:t xml:space="preserve">草花更换（表中数量为一年内4次更换总面积）</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rPr>
                <w:rFonts w:hint="eastAsia" w:ascii="宋体" w:hAnsi="宋体"/>
              </w:rPr>
            </w:pPr>
            <w:r>
              <w:rPr>
                <w:rFonts w:hint="eastAsia" w:ascii="宋体" w:hAnsi="宋体"/>
              </w:rPr>
              <w:t xml:space="preserve">1020</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区块二：医疗器械城周边</w:t>
      </w:r>
      <w:r>
        <w:rPr>
          <w:rFonts w:ascii="宋体" w:hAnsi="宋体" w:eastAsia="宋体"/>
          <w:bCs/>
          <w:sz w:val="24"/>
          <w:szCs w:val="24"/>
        </w:rPr>
        <w:t xml:space="preserve">绿化养护清单</w:t>
      </w:r>
      <w:r/>
    </w:p>
    <w:tbl>
      <w:tblPr>
        <w:tblW w:w="14029" w:type="dxa"/>
        <w:jc w:val="center"/>
        <w:tblLayout w:type="fixed"/>
        <w:tblLook w:val="04A0" w:firstRow="1" w:lastRow="0" w:firstColumn="1" w:lastColumn="0" w:noHBand="0" w:noVBand="1"/>
      </w:tblPr>
      <w:tblGrid>
        <w:gridCol w:w="680"/>
        <w:gridCol w:w="1460"/>
        <w:gridCol w:w="2420"/>
        <w:gridCol w:w="3373"/>
        <w:gridCol w:w="3544"/>
        <w:gridCol w:w="1418"/>
        <w:gridCol w:w="1134"/>
      </w:tblGrid>
      <w:tr>
        <w:trPr>
          <w:jc w:val="center"/>
          <w:trHeight w:val="20"/>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rPr>
                <w:rFonts w:hint="eastAsia"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rPr>
                <w:rFonts w:hint="eastAsia" w:ascii="宋体" w:hAnsi="宋体"/>
              </w:rPr>
            </w:pPr>
            <w:r>
              <w:rPr>
                <w:rFonts w:hint="eastAsia" w:ascii="宋体" w:hAnsi="宋体"/>
              </w:rPr>
              <w:t xml:space="preserve">道路名称</w:t>
            </w:r>
            <w:r/>
          </w:p>
        </w:tc>
        <w:tc>
          <w:tcPr>
            <w:tcBorders>
              <w:top w:val="single" w:color="auto" w:sz="4" w:space="0"/>
              <w:left w:val="none" w:color="000000" w:sz="4" w:space="0"/>
              <w:bottom w:val="single" w:color="auto" w:sz="4" w:space="0"/>
              <w:right w:val="single" w:color="auto" w:sz="4" w:space="0"/>
            </w:tcBorders>
            <w:tcW w:w="2420" w:type="dxa"/>
            <w:vAlign w:val="center"/>
            <w:textDirection w:val="lrTb"/>
            <w:noWrap w:val="false"/>
          </w:tcPr>
          <w:p>
            <w:pPr>
              <w:rPr>
                <w:rFonts w:hint="eastAsia" w:ascii="宋体" w:hAnsi="宋体"/>
              </w:rPr>
            </w:pPr>
            <w:r>
              <w:rPr>
                <w:rFonts w:hint="eastAsia" w:ascii="宋体" w:hAnsi="宋体"/>
              </w:rPr>
              <w:t xml:space="preserve">起止段</w:t>
            </w:r>
            <w:r/>
          </w:p>
        </w:tc>
        <w:tc>
          <w:tcPr>
            <w:tcBorders>
              <w:top w:val="single" w:color="auto"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长度</w:t>
            </w:r>
            <w:r>
              <w:rPr>
                <w:rFonts w:hint="eastAsia" w:ascii="宋体" w:hAnsi="宋体"/>
              </w:rPr>
              <w:br/>
              <w:t xml:space="preserve">（米）</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宽度</w:t>
            </w:r>
            <w:r>
              <w:rPr>
                <w:rFonts w:hint="eastAsia" w:ascii="宋体" w:hAnsi="宋体"/>
              </w:rPr>
              <w:br/>
              <w:t xml:space="preserve">（米）</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面积</w:t>
            </w:r>
            <w:r>
              <w:rPr>
                <w:rFonts w:hint="eastAsia" w:ascii="宋体" w:hAnsi="宋体"/>
              </w:rPr>
              <w:br/>
              <w:t xml:space="preserve">（平方米）</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rPr>
                <w:rFonts w:hint="eastAsia" w:ascii="宋体" w:hAnsi="宋体"/>
              </w:rPr>
            </w:pPr>
            <w:r>
              <w:rPr>
                <w:rFonts w:hint="eastAsia" w:ascii="宋体" w:hAnsi="宋体"/>
              </w:rPr>
              <w:t xml:space="preserve">备注</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restart"/>
            <w:textDirection w:val="lrTb"/>
            <w:noWrap w:val="false"/>
          </w:tcPr>
          <w:p>
            <w:pPr>
              <w:rPr>
                <w:rFonts w:hint="eastAsia" w:ascii="宋体" w:hAnsi="宋体"/>
              </w:rPr>
            </w:pPr>
            <w:r>
              <w:rPr>
                <w:rFonts w:hint="eastAsia" w:ascii="宋体" w:hAnsi="宋体"/>
              </w:rPr>
              <w:t xml:space="preserve">1</w:t>
            </w:r>
            <w:r/>
          </w:p>
        </w:tc>
        <w:tc>
          <w:tcPr>
            <w:tcBorders>
              <w:top w:val="none" w:color="000000" w:sz="4" w:space="0"/>
              <w:left w:val="single" w:color="auto" w:sz="4" w:space="0"/>
              <w:bottom w:val="none" w:color="000000" w:sz="4" w:space="0"/>
              <w:right w:val="single" w:color="auto" w:sz="4" w:space="0"/>
            </w:tcBorders>
            <w:tcW w:w="1460" w:type="dxa"/>
            <w:vAlign w:val="center"/>
            <w:vMerge w:val="restart"/>
            <w:textDirection w:val="lrTb"/>
            <w:noWrap w:val="false"/>
          </w:tcPr>
          <w:p>
            <w:pPr>
              <w:rPr>
                <w:rFonts w:hint="eastAsia" w:ascii="宋体" w:hAnsi="宋体"/>
              </w:rPr>
            </w:pPr>
            <w:r>
              <w:rPr>
                <w:rFonts w:hint="eastAsia" w:ascii="宋体" w:hAnsi="宋体"/>
              </w:rPr>
              <w:t xml:space="preserve">凤苑路</w:t>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延政路~稻香路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572</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11（东）+15.4（西）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15100.8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扣（39+48.8）*11+（4+20+4）*15.4</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-1397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稻香路~禾香路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540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东（11）+13.3（西）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13122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扣（150+43.7）*13.3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-2576.21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加43.7*29.8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1302.26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禾香路~孟津河南</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2005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13（东）+22（西）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70175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扣（49+20+81+6）*13+（49+20+81+14.5）*22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-5647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孟津河北~长虹路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1031</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18（东）+18（西）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37116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扣（384+50）*18+50*18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-8712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rPr>
                <w:rFonts w:hint="eastAsia" w:ascii="宋体" w:hAnsi="宋体"/>
              </w:rPr>
            </w:pPr>
            <w:r>
              <w:rPr>
                <w:rFonts w:hint="eastAsia" w:ascii="宋体" w:hAnsi="宋体"/>
              </w:rPr>
              <w:t xml:space="preserve">围挡北</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404</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14（东）+14（西）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11312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none" w:color="000000"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rPr>
                <w:rFonts w:hint="eastAsia" w:ascii="宋体" w:hAnsi="宋体"/>
              </w:rPr>
            </w:pPr>
            <w:r>
              <w:rPr>
                <w:rFonts w:hint="eastAsia" w:ascii="宋体" w:hAnsi="宋体"/>
              </w:rPr>
              <w:t xml:space="preserve">长虹路北~围挡</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650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18.5（东）+14（西）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21125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restart"/>
            <w:textDirection w:val="lrTb"/>
            <w:noWrap w:val="false"/>
          </w:tcPr>
          <w:p>
            <w:pPr>
              <w:rPr>
                <w:rFonts w:hint="eastAsia" w:ascii="宋体" w:hAnsi="宋体"/>
              </w:rPr>
            </w:pPr>
            <w:r>
              <w:rPr>
                <w:rFonts w:hint="eastAsia" w:ascii="宋体" w:hAnsi="宋体"/>
              </w:rPr>
              <w:t xml:space="preserve">2</w:t>
            </w:r>
            <w:r/>
          </w:p>
        </w:tc>
        <w:tc>
          <w:tcPr>
            <w:tcBorders>
              <w:top w:val="single" w:color="auto" w:sz="4" w:space="0"/>
              <w:left w:val="single" w:color="auto" w:sz="4" w:space="0"/>
              <w:bottom w:val="single" w:color="000000" w:sz="4" w:space="0"/>
              <w:right w:val="single" w:color="auto" w:sz="4" w:space="0"/>
            </w:tcBorders>
            <w:tcW w:w="1460" w:type="dxa"/>
            <w:vAlign w:val="center"/>
            <w:vMerge w:val="restart"/>
            <w:textDirection w:val="lrTb"/>
            <w:noWrap w:val="false"/>
          </w:tcPr>
          <w:p>
            <w:pPr>
              <w:rPr>
                <w:rFonts w:hint="eastAsia" w:ascii="宋体" w:hAnsi="宋体"/>
              </w:rPr>
            </w:pPr>
            <w:r>
              <w:rPr>
                <w:rFonts w:hint="eastAsia" w:ascii="宋体" w:hAnsi="宋体"/>
              </w:rPr>
              <w:t xml:space="preserve">西太湖大道南北十字河</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tcPr>
          <w:p>
            <w:pPr>
              <w:rPr>
                <w:rFonts w:hint="eastAsia" w:ascii="宋体" w:hAnsi="宋体"/>
              </w:rPr>
            </w:pPr>
            <w:r>
              <w:rPr>
                <w:rFonts w:hint="eastAsia" w:ascii="宋体" w:hAnsi="宋体"/>
              </w:rPr>
              <w:t xml:space="preserve">延政路~稻香路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278</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6（西）+6.5（西岸）+10（东岸）</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6255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tcPr>
          <w:p>
            <w:pPr>
              <w:rPr>
                <w:rFonts w:hint="eastAsia" w:ascii="宋体" w:hAnsi="宋体"/>
              </w:rPr>
            </w:pPr>
            <w:r>
              <w:rPr>
                <w:rFonts w:hint="eastAsia" w:ascii="宋体" w:hAnsi="宋体"/>
              </w:rPr>
              <w:t xml:space="preserve">稻香路~禾香路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556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6（西）+6.5（西岸）+10（东岸）</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12510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加335.8*10（中分带）+997.7*6（侧分带）</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9344.2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tcPr>
          <w:p>
            <w:pPr>
              <w:rPr>
                <w:rFonts w:hint="eastAsia" w:ascii="宋体" w:hAnsi="宋体"/>
              </w:rPr>
            </w:pPr>
            <w:r>
              <w:rPr>
                <w:rFonts w:hint="eastAsia" w:ascii="宋体" w:hAnsi="宋体"/>
              </w:rPr>
              <w:t xml:space="preserve">禾香路~果香路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525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6（西）+6.5（西岸）+15（东岸）</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14437.5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tcPr>
          <w:p>
            <w:pPr>
              <w:rPr>
                <w:rFonts w:hint="eastAsia" w:ascii="宋体" w:hAnsi="宋体"/>
              </w:rPr>
            </w:pPr>
            <w:r>
              <w:rPr>
                <w:rFonts w:hint="eastAsia" w:ascii="宋体" w:hAnsi="宋体"/>
              </w:rPr>
              <w:t xml:space="preserve">果香路~菊香路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275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6（西）+6.5（西岸）+15（东岸）</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7562.5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tcPr>
          <w:p>
            <w:pPr>
              <w:rPr>
                <w:rFonts w:hint="eastAsia" w:ascii="宋体" w:hAnsi="宋体"/>
              </w:rPr>
            </w:pPr>
            <w:r>
              <w:rPr>
                <w:rFonts w:hint="eastAsia" w:ascii="宋体" w:hAnsi="宋体"/>
              </w:rPr>
              <w:t xml:space="preserve">菊香路~桥</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205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6（西）+6.5（西岸）</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2562.5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tcPr>
          <w:p>
            <w:pPr>
              <w:rPr>
                <w:rFonts w:hint="eastAsia" w:ascii="宋体" w:hAnsi="宋体"/>
              </w:rPr>
            </w:pPr>
            <w:r>
              <w:rPr>
                <w:rFonts w:hint="eastAsia" w:ascii="宋体" w:hAnsi="宋体"/>
              </w:rPr>
              <w:t xml:space="preserve">桥~泵站 </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126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6（西）+6.5（西岸）</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1575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tcPr>
          <w:p>
            <w:pPr>
              <w:rPr>
                <w:rFonts w:hint="eastAsia" w:ascii="宋体" w:hAnsi="宋体"/>
              </w:rPr>
            </w:pPr>
            <w:r>
              <w:rPr>
                <w:rFonts w:hint="eastAsia" w:ascii="宋体" w:hAnsi="宋体"/>
              </w:rPr>
              <w:t xml:space="preserve">泵站 ~兰香路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60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6（西）</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360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tcPr>
          <w:p>
            <w:pPr>
              <w:rPr>
                <w:rFonts w:hint="eastAsia" w:ascii="宋体" w:hAnsi="宋体"/>
              </w:rPr>
            </w:pPr>
            <w:r>
              <w:rPr>
                <w:rFonts w:hint="eastAsia" w:ascii="宋体" w:hAnsi="宋体"/>
              </w:rPr>
              <w:t xml:space="preserve">兰香路~孟津河南 </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370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13（西）+6.5（中分带）+5（东）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9065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加370*10（中分带）+1197*3（侧分带）</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7291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扣（29+27+33.4+10+41.6）*6+33*6.5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-1060.5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孟津河北~长扬路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238</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13（西）+6.5（中分带）+5（东）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5831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扣（22.3+21.4）*5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-218.5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rPr>
                <w:rFonts w:hint="eastAsia" w:ascii="宋体" w:hAnsi="宋体"/>
              </w:rPr>
            </w:pPr>
            <w:r>
              <w:rPr>
                <w:rFonts w:hint="eastAsia" w:ascii="宋体" w:hAnsi="宋体"/>
              </w:rPr>
              <w:t xml:space="preserve">东西十字河</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rPr>
                <w:rFonts w:hint="eastAsia" w:ascii="宋体" w:hAnsi="宋体"/>
              </w:rPr>
            </w:pPr>
            <w:r>
              <w:rPr>
                <w:rFonts w:hint="eastAsia" w:ascii="宋体" w:hAnsi="宋体"/>
              </w:rPr>
              <w:t xml:space="preserve">东西向</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4212</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7</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29484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restart"/>
            <w:textDirection w:val="lrTb"/>
            <w:noWrap w:val="false"/>
          </w:tcPr>
          <w:p>
            <w:pPr>
              <w:rPr>
                <w:rFonts w:hint="eastAsia" w:ascii="宋体" w:hAnsi="宋体"/>
              </w:rPr>
            </w:pPr>
            <w:r>
              <w:rPr>
                <w:rFonts w:hint="eastAsia" w:ascii="宋体" w:hAnsi="宋体"/>
              </w:rPr>
              <w:t xml:space="preserve">3</w:t>
            </w:r>
            <w:r/>
          </w:p>
        </w:tc>
        <w:tc>
          <w:tcPr>
            <w:tcBorders>
              <w:top w:val="none" w:color="000000" w:sz="4" w:space="0"/>
              <w:left w:val="single" w:color="auto" w:sz="4" w:space="0"/>
              <w:bottom w:val="none" w:color="000000" w:sz="4" w:space="0"/>
              <w:right w:val="single" w:color="auto" w:sz="4" w:space="0"/>
            </w:tcBorders>
            <w:tcW w:w="1460" w:type="dxa"/>
            <w:vAlign w:val="center"/>
            <w:vMerge w:val="restart"/>
            <w:textDirection w:val="lrTb"/>
            <w:noWrap w:val="false"/>
          </w:tcPr>
          <w:p>
            <w:pPr>
              <w:rPr>
                <w:rFonts w:hint="eastAsia" w:ascii="宋体" w:hAnsi="宋体"/>
              </w:rPr>
            </w:pPr>
            <w:r>
              <w:rPr>
                <w:rFonts w:hint="eastAsia" w:ascii="宋体" w:hAnsi="宋体"/>
              </w:rPr>
              <w:t xml:space="preserve">锦华路</w:t>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孟津河北~长帆路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392</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14.8（西）+7（中）+13.6（东）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13876.8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扣（24.5+49）*14.8+49*7+20*13.6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-1702.8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长帆路~长扬路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408.5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13.6（西）+7（中）+13.6（东）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13970.7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扣17.5*13.6+（8+10）*7+27*13.6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-731.2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长扬路~长虹路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765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13.6（西）+7（中）+13.6（东）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26163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扣（8.5+13.5+7+11+8.5）*13.6+（8.5+20）*7+（23+10+6.7）*13.6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-1399.02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长虹路~长顺路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699.3</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13（西）+7（中）+14（东）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23776.2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扣（27.4+33+20）*13+41.9*7+23.2*14</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-1663.3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长顺路~长汀路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593.5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14.6（西）+7（中）+23（东）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26470.1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扣（13.3+9.9+7.6+8.3）*14.6+（10.6+18.7+7.6）*23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-1419.56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restart"/>
            <w:textDirection w:val="lrTb"/>
            <w:noWrap w:val="false"/>
          </w:tcPr>
          <w:p>
            <w:pPr>
              <w:rPr>
                <w:rFonts w:hint="eastAsia" w:ascii="宋体" w:hAnsi="宋体"/>
              </w:rPr>
            </w:pPr>
            <w:r>
              <w:rPr>
                <w:rFonts w:hint="eastAsia" w:ascii="宋体" w:hAnsi="宋体"/>
              </w:rPr>
              <w:t xml:space="preserve">长汀路~长塘路</w:t>
            </w:r>
            <w:r/>
          </w:p>
        </w:tc>
        <w:tc>
          <w:tcPr>
            <w:tcBorders>
              <w:top w:val="none" w:color="000000" w:sz="4" w:space="0"/>
              <w:left w:val="none" w:color="000000" w:sz="4" w:space="0"/>
              <w:bottom w:val="single" w:color="auto" w:sz="4" w:space="0"/>
              <w:right w:val="single" w:color="auto" w:sz="4" w:space="0"/>
            </w:tcBorders>
            <w:tcW w:w="3373" w:type="dxa"/>
            <w:vAlign w:val="center"/>
            <w:textDirection w:val="lrTb"/>
            <w:noWrap w:val="false"/>
          </w:tcPr>
          <w:p>
            <w:pPr>
              <w:rPr>
                <w:rFonts w:hint="eastAsia" w:ascii="宋体" w:hAnsi="宋体"/>
              </w:rPr>
            </w:pPr>
            <w:r>
              <w:rPr>
                <w:rFonts w:hint="eastAsia" w:ascii="宋体" w:hAnsi="宋体"/>
              </w:rPr>
              <w:t xml:space="preserve">456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rPr>
                <w:rFonts w:hint="eastAsia" w:ascii="宋体" w:hAnsi="宋体"/>
              </w:rPr>
            </w:pPr>
            <w:r>
              <w:rPr>
                <w:rFonts w:hint="eastAsia" w:ascii="宋体" w:hAnsi="宋体"/>
              </w:rPr>
              <w:t xml:space="preserve">13（西）+7（中）+13（东）</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15048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tcBorders>
              <w:top w:val="single" w:color="auto" w:sz="4" w:space="0"/>
              <w:left w:val="single" w:color="auto" w:sz="4" w:space="0"/>
              <w:bottom w:val="none" w:color="000000" w:sz="4" w:space="0"/>
              <w:right w:val="single" w:color="auto" w:sz="4" w:space="0"/>
            </w:tcBorders>
            <w:tcW w:w="68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60"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20"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17" w:type="dxa"/>
            <w:vAlign w:val="center"/>
            <w:textDirection w:val="lrTb"/>
            <w:noWrap w:val="false"/>
          </w:tcPr>
          <w:p>
            <w:pPr>
              <w:rPr>
                <w:rFonts w:hint="eastAsia" w:ascii="宋体" w:hAnsi="宋体"/>
              </w:rPr>
            </w:pPr>
            <w:r>
              <w:rPr>
                <w:rFonts w:hint="eastAsia" w:ascii="宋体" w:hAnsi="宋体"/>
              </w:rPr>
              <w:t xml:space="preserve">扣10.8*13+30.5*13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-536.9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center"/>
          <w:trHeight w:val="20"/>
        </w:trPr>
        <w:tc>
          <w:tcPr>
            <w:gridSpan w:val="5"/>
            <w:tcBorders>
              <w:top w:val="single" w:color="auto" w:sz="4" w:space="0"/>
              <w:left w:val="single" w:color="auto" w:sz="4" w:space="0"/>
              <w:bottom w:val="single" w:color="auto" w:sz="4" w:space="0"/>
              <w:right w:val="single" w:color="000000" w:sz="4" w:space="0"/>
            </w:tcBorders>
            <w:tcW w:w="11477" w:type="dxa"/>
            <w:vAlign w:val="center"/>
            <w:textDirection w:val="lrTb"/>
            <w:noWrap w:val="false"/>
          </w:tcPr>
          <w:p>
            <w:pPr>
              <w:rPr>
                <w:rFonts w:hint="eastAsia" w:ascii="宋体" w:hAnsi="宋体"/>
              </w:rPr>
            </w:pPr>
            <w:r>
              <w:rPr>
                <w:rFonts w:hint="eastAsia" w:ascii="宋体" w:hAnsi="宋体"/>
              </w:rPr>
              <w:t xml:space="preserve">合计</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367771.57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区块三：礼河片区</w:t>
      </w:r>
      <w:r>
        <w:rPr>
          <w:rFonts w:ascii="宋体" w:hAnsi="宋体" w:eastAsia="宋体"/>
          <w:bCs/>
          <w:sz w:val="24"/>
          <w:szCs w:val="24"/>
        </w:rPr>
        <w:t xml:space="preserve">绿化养护清单</w:t>
      </w:r>
      <w:r/>
    </w:p>
    <w:tbl>
      <w:tblPr>
        <w:tblW w:w="14034" w:type="dxa"/>
        <w:jc w:val="right"/>
        <w:tblLayout w:type="fixed"/>
        <w:tblLook w:val="04A0" w:firstRow="1" w:lastRow="0" w:firstColumn="1" w:lastColumn="0" w:noHBand="0" w:noVBand="1"/>
      </w:tblPr>
      <w:tblGrid>
        <w:gridCol w:w="676"/>
        <w:gridCol w:w="1418"/>
        <w:gridCol w:w="2409"/>
        <w:gridCol w:w="2268"/>
        <w:gridCol w:w="4712"/>
        <w:gridCol w:w="1417"/>
        <w:gridCol w:w="1134"/>
      </w:tblGrid>
      <w:tr>
        <w:trPr>
          <w:jc w:val="right"/>
          <w:trHeight w:val="20"/>
        </w:trPr>
        <w:tc>
          <w:tcPr>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rPr>
                <w:rFonts w:hint="eastAsia"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道路名称</w:t>
            </w:r>
            <w:r/>
          </w:p>
        </w:tc>
        <w:tc>
          <w:tcPr>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起止段</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长度</w:t>
            </w:r>
            <w:r>
              <w:rPr>
                <w:rFonts w:hint="eastAsia" w:ascii="宋体" w:hAnsi="宋体"/>
              </w:rPr>
              <w:br/>
              <w:t xml:space="preserve">（米）</w:t>
            </w:r>
            <w:r/>
          </w:p>
        </w:tc>
        <w:tc>
          <w:tcPr>
            <w:tcBorders>
              <w:top w:val="single" w:color="auto"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宽度</w:t>
            </w:r>
            <w:r>
              <w:rPr>
                <w:rFonts w:hint="eastAsia" w:ascii="宋体" w:hAnsi="宋体"/>
              </w:rPr>
              <w:br/>
              <w:t xml:space="preserve">（米）</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面积</w:t>
            </w:r>
            <w:r>
              <w:rPr>
                <w:rFonts w:hint="eastAsia" w:ascii="宋体" w:hAnsi="宋体"/>
              </w:rPr>
              <w:br/>
              <w:t xml:space="preserve">（平方米）</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rPr>
                <w:rFonts w:hint="eastAsia" w:ascii="宋体" w:hAnsi="宋体"/>
              </w:rPr>
            </w:pPr>
            <w:r>
              <w:rPr>
                <w:rFonts w:hint="eastAsia" w:ascii="宋体" w:hAnsi="宋体"/>
              </w:rPr>
              <w:t xml:space="preserve">备注</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果香路西延</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锦华路~锦丰路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18675.00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扣停车场17*261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-4437.00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2</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长帆路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长扬路~锦华路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1270</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8（南）+8（北）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20320.00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扣（36.5+42+11.2+50+11.7+29.3+10.5+55.2+33）*8+（54.3+25.5+24+24.6+24.5+11）*8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-3546.40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锦华路~锦丰路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489</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8（南）+14（北）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10758.00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扣（10.5+8.8+43）*8+（40+45+7）*14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-1786.40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3</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长扬路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西太湖大道~腾龙路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1390</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9（南）+9（北）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25020.00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扣（38.8+19+30.4+12.8+33.6+22.4+21.5+11.7+77.3+14.7+44.5）*9+（36.7+18.8+12.2+16+11.2+11.5）*9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-3897.90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腾龙路~锦程路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402</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9（南）+9（北）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7236.00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扣（43.5+36.7）*9+（23.6+11.3）*9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-1035.90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锦程路~锦华路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948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9（南）+9（北）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17064.00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扣（21.4+16.2+59+69.6）*9+（30.3+18.9+20+9）*9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-2199.60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锦华路~锦丰路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513</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15.7（南）+13.5（北）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14979.60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扣（30.2+15.8+11.4+15+33.7）*13.5+（12.4+13.8）*15.7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-1843.69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4</w:t>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长顺路</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综合市场南侧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24.7*2.6+32.1*2.6+33*2.6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233.48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腾龙路~锦程路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674</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8.2（南）+13.8（北）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14828.00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扣（16.8+14+7.4）*8.2+（66.4+16.5+9.4+12.3+4.5+12.5+10.5）*13.8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-2136.22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锦程路~锦华路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702</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8（南）+14（北）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15444.00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扣（4+14.7）*8+（10+21+20+16+16）*14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-1311.60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锦华路~锦平路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439</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13.7（北）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6014.30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扣（14.8+6.8）*13.7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-295.92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礼河实验学校南</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62*2.5*2+1.2*1.2*18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335.92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锦平路~依漫</w:t>
            </w:r>
            <w:r/>
          </w:p>
        </w:tc>
        <w:tc>
          <w:tcPr>
            <w:tcBorders>
              <w:top w:val="none" w:color="000000" w:sz="4" w:space="0"/>
              <w:left w:val="none" w:color="000000" w:sz="4" w:space="0"/>
              <w:bottom w:val="single" w:color="auto" w:sz="4" w:space="0"/>
              <w:right w:val="none" w:color="000000" w:sz="4" w:space="0"/>
            </w:tcBorders>
            <w:tcW w:w="2268"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104*9.5（南）+83*16.8（北）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2382.40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东方南路~礼新路北侧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201*8+65*1.5+88.7*1.5+（86.32+16.73+6.35）*1.5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2002.65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5</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长汀路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锦润路~礼河桥</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228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13.8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3146.40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48个</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1.7*1.7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138.72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扣7.4*13.8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-102.12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锦润路~腾龙路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382</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17（南）+17.2（北）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13064.40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扣27.5*17.2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-473.00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腾龙路~锦程路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717</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19（北）+18（南）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26529.00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扣（10+12+19+8.6+22+8+8）*18+（15+35+30）*19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-3096.80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锦程路~锦华路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582.4</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19（南）+19（北）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22131.20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扣（13.6+15.5+16+20）*19+12.9*19</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-1482.00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锦华路~锦平路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442</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18（北）+18.5（南）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16133.00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扣（11+15.5）*18.5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-490.25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锦平路往西</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128.8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1288.00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160.3</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20+18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6091.40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扣29*18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-522.00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478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17+17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16252.00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6</w:t>
            </w:r>
            <w:r/>
          </w:p>
        </w:tc>
        <w:tc>
          <w:tcPr>
            <w:tcBorders>
              <w:top w:val="none" w:color="000000" w:sz="4" w:space="0"/>
              <w:left w:val="single" w:color="auto" w:sz="4" w:space="0"/>
              <w:bottom w:val="non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长塘路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锦润路~腾龙路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427</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12（南）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5124.00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扣（20+15）*12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-420.00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树林</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134</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(32+36)/2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4556.00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腾龙路~锦华路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1242</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13（南）+13.5（对岸）+8（北）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42849.00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扣（13+4.5+20+7.4+10.7+4.8+3.5）*8+（13.4+18+4.5）*13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-977.90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锦华路~锦平路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458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14（南）+13（对岸）+8.6（北）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16304.80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扣5.5*8.6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-47.30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礼新家园南侧河边</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36.7</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16.5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605.55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礼新家园南侧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34*7.2+57*4.7+233*6.8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2097.10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7</w:t>
            </w:r>
            <w:r/>
          </w:p>
        </w:tc>
        <w:tc>
          <w:tcPr>
            <w:tcBorders>
              <w:top w:val="single" w:color="auto"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锦程路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长扬路~长虹路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759</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12.6（西）+8（东）</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15635.40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扣（10.2+27+14+16）*8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-537.60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长虹路~长塘路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1203</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8（东）+8（西）+15（河对岸）</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37293.00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扣（20.5+12.5+12.4+14.6）*8+（20.5+12.5+12.4+14.6）*15+（50+8.5+21+17.8+11+12.6）*8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-2347.20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8</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锦程河</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长扬路~长虹路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785</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11775.00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扣360*1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-360.00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长帆路~长扬路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235</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3525.00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扣50*15+60*15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-1650.00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9</w:t>
            </w:r>
            <w:r/>
          </w:p>
        </w:tc>
        <w:tc>
          <w:tcPr>
            <w:tcBorders>
              <w:top w:val="none" w:color="000000" w:sz="4" w:space="0"/>
              <w:left w:val="single" w:color="auto" w:sz="4" w:space="0"/>
              <w:bottom w:val="non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锦丰路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孟津河~长秀路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1543</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8（东）+8（西）</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24688.00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扣（14+36+16+42+16+33+9.2+34+15+16+9+23）*8+（13+16+12+43+9+23+9）*8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-3105.60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10</w:t>
            </w:r>
            <w:r/>
          </w:p>
        </w:tc>
        <w:tc>
          <w:tcPr>
            <w:tcBorders>
              <w:top w:val="single" w:color="auto"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锦平路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长塘路~长汀路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446</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8（西）+7（东）</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6690.00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扣34*8+（50+30）*7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-832.00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长汀路~锦平路028灯</w:t>
            </w:r>
            <w:r>
              <w:rPr>
                <w:rFonts w:hint="eastAsia" w:ascii="宋体" w:hAnsi="宋体"/>
              </w:rPr>
              <w:t xml:space="preserve">杆处</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123</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8.5（西）+10（东）</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2275.50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扣9*8.5+14*10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-216.50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rPr>
                <w:rFonts w:hint="eastAsia" w:ascii="宋体" w:hAnsi="宋体"/>
              </w:rPr>
            </w:pPr>
            <w:r>
              <w:rPr>
                <w:rFonts w:hint="eastAsia" w:ascii="宋体" w:hAnsi="宋体"/>
              </w:rPr>
              <w:t xml:space="preserve">11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长虹路加油站对面绿化节点</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长虹路加油站对面</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116.5*（62.1+97.4）/2+（52.7*12.6+35.3*15.3+28.5*30.5）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11364.24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tcPr>
          <w:p>
            <w:pPr>
              <w:rPr>
                <w:rFonts w:hint="eastAsia" w:ascii="宋体" w:hAnsi="宋体"/>
              </w:rPr>
            </w:pPr>
            <w:r>
              <w:rPr>
                <w:rFonts w:hint="eastAsia" w:ascii="宋体" w:hAnsi="宋体"/>
              </w:rPr>
              <w:t xml:space="preserve">12</w:t>
            </w:r>
            <w:r/>
          </w:p>
        </w:tc>
        <w:tc>
          <w:tcPr>
            <w:tcBorders>
              <w:top w:val="none" w:color="000000" w:sz="4" w:space="0"/>
              <w:left w:val="single" w:color="auto" w:sz="4" w:space="0"/>
              <w:bottom w:val="non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东方南路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长虹路~河新路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2123</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4（东）+4（西）</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16984.00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东侧扣（4.2+12.7+16.1+20.8+7.3+19.2+6.5+23.5+74.4+64.8+23.8+39.6+13+8.7+12+138+60+40.5+12.4+31.1+36.4+29.5）*4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-2778.00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西侧扣（6+50+44+30+4.1+3.2+22.4+7.8+8+20+5+6.5+27.8+5+5.4）*4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-980.80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13</w:t>
            </w:r>
            <w:r/>
          </w:p>
        </w:tc>
        <w:tc>
          <w:tcPr>
            <w:tcBorders>
              <w:top w:val="single" w:color="auto"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礼新路</w:t>
            </w:r>
            <w:r/>
          </w:p>
        </w:tc>
        <w:tc>
          <w:tcPr>
            <w:tcBorders>
              <w:top w:val="none" w:color="000000"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长虹路~长顺路东侧</w:t>
            </w:r>
            <w:r/>
          </w:p>
        </w:tc>
        <w:tc>
          <w:tcPr>
            <w:gridSpan w:val="2"/>
            <w:tcBorders>
              <w:top w:val="single" w:color="auto" w:sz="4" w:space="0"/>
              <w:left w:val="none" w:color="000000" w:sz="4" w:space="0"/>
              <w:bottom w:val="single" w:color="auto" w:sz="4" w:space="0"/>
              <w:right w:val="single" w:color="auto" w:sz="4" w:space="0"/>
            </w:tcBorders>
            <w:tcW w:w="6980" w:type="dxa"/>
            <w:vAlign w:val="center"/>
            <w:textDirection w:val="lrTb"/>
            <w:noWrap w:val="false"/>
          </w:tcPr>
          <w:p>
            <w:pPr>
              <w:rPr>
                <w:rFonts w:hint="eastAsia" w:ascii="宋体" w:hAnsi="宋体"/>
              </w:rPr>
            </w:pPr>
            <w:r>
              <w:rPr>
                <w:rFonts w:hint="eastAsia" w:ascii="宋体" w:hAnsi="宋体"/>
              </w:rPr>
              <w:t xml:space="preserve">1409*2.5+132.3*7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4448.60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长虹路~长顺路西侧</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495</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4950.00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长顺路~邹区交界处（垃圾站）东侧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16.7*2.8+47.2*2.8+14.2*1.2+156.3*3+90.8*10+64*4+34.1*1+13.9*3+4.2*3+10*1+23.7*4+180.7*4+22.4*6.8+25*6.8+16.3*12+32*6.8+57.6*22+32.2*7.5+50.5*9.5+362.5*9.5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8912.58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长顺路~邹区交界处（垃圾站）西侧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18.3*1.5+36.5*1.5+128*1.8+86*6.1+96.5*6.1+76.2*1+（90+22.4）*1+82*9.6+212*8+18*2.5+360*7.8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6950.65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14</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河新路</w:t>
            </w:r>
            <w:r/>
          </w:p>
        </w:tc>
        <w:tc>
          <w:tcPr>
            <w:tcBorders>
              <w:top w:val="single" w:color="auto" w:sz="4" w:space="0"/>
              <w:left w:val="single" w:color="auto" w:sz="4" w:space="0"/>
              <w:bottom w:val="single" w:color="auto"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礼新路~东方南路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238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5（南）+1（北）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1428.00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扣（22+13.5）*5</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-177.50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120</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1（南）+5（北）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720.00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148</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4.8（南）+5（北）</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1450.40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河新路东方南路节点</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64</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60</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3840.00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树林</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15</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礼新路、礼河、东方南路节点</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礼新路节点</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71*50.7+（20+60）*42/2</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5279.70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礼河路节点</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428*27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11556.00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东方南路节点</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23.9*34.7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829.33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16</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长泽路</w:t>
            </w:r>
            <w:r/>
          </w:p>
        </w:tc>
        <w:tc>
          <w:tcPr>
            <w:tcBorders>
              <w:top w:val="none" w:color="000000"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腾龙路~锦润路</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406</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6+6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4872.00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扣20*6</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-120.00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rPr>
                <w:rFonts w:hint="eastAsia" w:ascii="宋体" w:hAnsi="宋体"/>
              </w:rPr>
            </w:pPr>
            <w:r>
              <w:rPr>
                <w:rFonts w:hint="eastAsia" w:ascii="宋体" w:hAnsi="宋体"/>
              </w:rPr>
              <w:t xml:space="preserve">17</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锦润路大草坪</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锦润路西</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19403.00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18</w:t>
            </w:r>
            <w:r/>
          </w:p>
        </w:tc>
        <w:tc>
          <w:tcPr>
            <w:tcBorders>
              <w:top w:val="none" w:color="000000" w:sz="4" w:space="0"/>
              <w:left w:val="single" w:color="auto" w:sz="4" w:space="0"/>
              <w:bottom w:val="non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锦润路</w:t>
            </w:r>
            <w:r/>
          </w:p>
        </w:tc>
        <w:tc>
          <w:tcPr>
            <w:tcBorders>
              <w:top w:val="none" w:color="000000"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树池</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58个</w:t>
            </w:r>
            <w:r/>
          </w:p>
        </w:tc>
        <w:tc>
          <w:tcPr>
            <w:tcBorders>
              <w:top w:val="none" w:color="000000"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1.7*1.7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167.62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东侧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123.4*3.8+50.5*8+17.6*14.1+12.2*14.1+73.1*8+190.1*6+20.5*4+62*4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3348.50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non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none" w:color="000000" w:sz="4" w:space="0"/>
              <w:bottom w:val="none" w:color="000000"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西侧</w:t>
            </w:r>
            <w:r/>
          </w:p>
        </w:tc>
        <w:tc>
          <w:tcPr>
            <w:gridSpan w:val="2"/>
            <w:tcBorders>
              <w:top w:val="single" w:color="auto" w:sz="4" w:space="0"/>
              <w:left w:val="none" w:color="000000" w:sz="4" w:space="0"/>
              <w:bottom w:val="none" w:color="000000"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61.2*20+96.3*20+200+168.6*4+10+192.3*6.2+398*6.3</w:t>
            </w:r>
            <w:r/>
          </w:p>
        </w:tc>
        <w:tc>
          <w:tcPr>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7734.06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19</w:t>
            </w:r>
            <w:r/>
          </w:p>
        </w:tc>
        <w:tc>
          <w:tcPr>
            <w:tcBorders>
              <w:top w:val="single" w:color="auto"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锦泰路</w:t>
            </w:r>
            <w:r/>
          </w:p>
        </w:tc>
        <w:tc>
          <w:tcPr>
            <w:tcBorders>
              <w:top w:val="single" w:color="auto" w:sz="4" w:space="0"/>
              <w:left w:val="single" w:color="auto" w:sz="4" w:space="0"/>
              <w:bottom w:val="single" w:color="000000" w:sz="4" w:space="0"/>
              <w:right w:val="single" w:color="auto" w:sz="4" w:space="0"/>
            </w:tcBorders>
            <w:tcW w:w="2409" w:type="dxa"/>
            <w:vAlign w:val="center"/>
            <w:vMerge w:val="restart"/>
            <w:textDirection w:val="lrTb"/>
            <w:noWrap w:val="false"/>
          </w:tcPr>
          <w:p>
            <w:pPr>
              <w:rPr>
                <w:rFonts w:hint="eastAsia" w:ascii="宋体" w:hAnsi="宋体"/>
              </w:rPr>
            </w:pPr>
            <w:r>
              <w:rPr>
                <w:rFonts w:hint="eastAsia" w:ascii="宋体" w:hAnsi="宋体"/>
              </w:rPr>
              <w:t xml:space="preserve">物流园门口</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799</w:t>
            </w:r>
            <w:r/>
          </w:p>
        </w:tc>
        <w:tc>
          <w:tcPr>
            <w:tcBorders>
              <w:top w:val="single" w:color="auto" w:sz="4" w:space="0"/>
              <w:left w:val="none" w:color="000000" w:sz="4" w:space="0"/>
              <w:bottom w:val="single" w:color="auto" w:sz="4" w:space="0"/>
              <w:right w:val="single" w:color="auto" w:sz="4" w:space="0"/>
            </w:tcBorders>
            <w:tcW w:w="4712" w:type="dxa"/>
            <w:vAlign w:val="center"/>
            <w:textDirection w:val="lrTb"/>
            <w:noWrap w:val="false"/>
          </w:tcPr>
          <w:p>
            <w:pPr>
              <w:rPr>
                <w:rFonts w:hint="eastAsia" w:ascii="宋体" w:hAnsi="宋体"/>
              </w:rPr>
            </w:pPr>
            <w:r>
              <w:rPr>
                <w:rFonts w:hint="eastAsia" w:ascii="宋体" w:hAnsi="宋体"/>
              </w:rPr>
              <w:t xml:space="preserve">3.5（西）+7.8（东）</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9028.70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single" w:color="auto"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single" w:color="auto" w:sz="4" w:space="0"/>
              <w:left w:val="single" w:color="auto" w:sz="4" w:space="0"/>
              <w:bottom w:val="single" w:color="000000" w:sz="4" w:space="0"/>
              <w:right w:val="single" w:color="auto" w:sz="4" w:space="0"/>
            </w:tcBorders>
            <w:tcW w:w="2409" w:type="dxa"/>
            <w:vAlign w:val="center"/>
            <w:vMerge w:val="continue"/>
            <w:textDirection w:val="lrTb"/>
            <w:noWrap w:val="false"/>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扣15*3.5+（11.5+25.5+12+25.8+27.6+16.6+16.1+20）*7.8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-1262.28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rPr>
                <w:rFonts w:hint="eastAsia" w:ascii="宋体" w:hAnsi="宋体"/>
              </w:rPr>
            </w:pPr>
            <w:r>
              <w:rPr>
                <w:rFonts w:hint="eastAsia" w:ascii="宋体" w:hAnsi="宋体"/>
              </w:rPr>
              <w:t xml:space="preserve">20</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厚塘路</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平江路~天众西侧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（250-15.9-16.8-14.5）*7.5+146.7*3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1961.10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平江路~天众东侧</w:t>
            </w:r>
            <w:r/>
          </w:p>
        </w:tc>
        <w:tc>
          <w:tcPr>
            <w:gridSpan w:val="2"/>
            <w:tcBorders>
              <w:top w:val="single" w:color="auto" w:sz="4" w:space="0"/>
              <w:left w:val="none" w:color="000000" w:sz="4" w:space="0"/>
              <w:bottom w:val="single" w:color="auto" w:sz="4" w:space="0"/>
              <w:right w:val="single" w:color="000000" w:sz="4" w:space="0"/>
            </w:tcBorders>
            <w:tcW w:w="6980" w:type="dxa"/>
            <w:vAlign w:val="center"/>
            <w:textDirection w:val="lrTb"/>
            <w:noWrap w:val="false"/>
          </w:tcPr>
          <w:p>
            <w:pPr>
              <w:rPr>
                <w:rFonts w:hint="eastAsia" w:ascii="宋体" w:hAnsi="宋体"/>
              </w:rPr>
            </w:pPr>
            <w:r>
              <w:rPr>
                <w:rFonts w:hint="eastAsia" w:ascii="宋体" w:hAnsi="宋体"/>
              </w:rPr>
              <w:t xml:space="preserve">250*3.5+146.7*3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1315.10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gridSpan w:val="5"/>
            <w:tcBorders>
              <w:top w:val="single" w:color="auto" w:sz="4" w:space="0"/>
              <w:left w:val="single" w:color="auto" w:sz="4" w:space="0"/>
              <w:bottom w:val="single" w:color="auto" w:sz="4" w:space="0"/>
              <w:right w:val="single" w:color="000000" w:sz="4" w:space="0"/>
            </w:tcBorders>
            <w:tcW w:w="11483" w:type="dxa"/>
            <w:vAlign w:val="center"/>
            <w:textDirection w:val="lrTb"/>
            <w:noWrap w:val="false"/>
          </w:tcPr>
          <w:p>
            <w:pPr>
              <w:rPr>
                <w:rFonts w:hint="eastAsia" w:ascii="宋体" w:hAnsi="宋体"/>
              </w:rPr>
            </w:pPr>
            <w:r>
              <w:rPr>
                <w:rFonts w:hint="eastAsia" w:ascii="宋体" w:hAnsi="宋体"/>
              </w:rPr>
              <w:t xml:space="preserve">合计</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rPr>
                <w:rFonts w:hint="eastAsia" w:ascii="宋体" w:hAnsi="宋体"/>
              </w:rPr>
            </w:pPr>
            <w:r>
              <w:rPr>
                <w:rFonts w:hint="eastAsia" w:ascii="宋体" w:hAnsi="宋体"/>
              </w:rPr>
              <w:t xml:space="preserve">515559.92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rPr>
                <w:rFonts w:hint="eastAsia" w:ascii="宋体" w:hAnsi="宋体"/>
              </w:rPr>
            </w:pPr>
            <w:r>
              <w:rPr>
                <w:rFonts w:hint="eastAsia" w:ascii="宋体" w:hAnsi="宋体"/>
              </w:rPr>
              <w:t xml:space="preserve">　</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区块四：孟津河两岸</w:t>
      </w:r>
      <w:r>
        <w:rPr>
          <w:rFonts w:ascii="宋体" w:hAnsi="宋体" w:eastAsia="宋体"/>
          <w:bCs/>
          <w:sz w:val="24"/>
          <w:szCs w:val="24"/>
        </w:rPr>
        <w:t xml:space="preserve">绿化养护清单</w:t>
      </w:r>
      <w:r/>
    </w:p>
    <w:tbl>
      <w:tblPr>
        <w:tblW w:w="14067" w:type="dxa"/>
        <w:jc w:val="right"/>
        <w:tblLayout w:type="fixed"/>
        <w:tblLook w:val="04A0" w:firstRow="1" w:lastRow="0" w:firstColumn="1" w:lastColumn="0" w:noHBand="0" w:noVBand="1"/>
      </w:tblPr>
      <w:tblGrid>
        <w:gridCol w:w="709"/>
        <w:gridCol w:w="1418"/>
        <w:gridCol w:w="2409"/>
        <w:gridCol w:w="6946"/>
        <w:gridCol w:w="1418"/>
        <w:gridCol w:w="1167"/>
      </w:tblGrid>
      <w:tr>
        <w:trPr>
          <w:jc w:val="right"/>
          <w:trHeight w:val="2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道路名称</w:t>
            </w:r>
            <w:r/>
          </w:p>
        </w:tc>
        <w:tc>
          <w:tcPr>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起止段</w:t>
            </w:r>
            <w:r/>
          </w:p>
        </w:tc>
        <w:tc>
          <w:tcPr>
            <w:tcBorders>
              <w:top w:val="single" w:color="auto" w:sz="4" w:space="0"/>
              <w:left w:val="none" w:color="000000" w:sz="4" w:space="0"/>
              <w:bottom w:val="single" w:color="auto" w:sz="4" w:space="0"/>
              <w:right w:val="none" w:color="000000" w:sz="4" w:space="0"/>
            </w:tcBorders>
            <w:tcW w:w="6946" w:type="dxa"/>
            <w:vAlign w:val="center"/>
            <w:textDirection w:val="lrTb"/>
            <w:noWrap w:val="false"/>
          </w:tcPr>
          <w:p>
            <w:pPr>
              <w:rPr>
                <w:rFonts w:hint="eastAsia" w:ascii="宋体" w:hAnsi="宋体"/>
              </w:rPr>
            </w:pPr>
            <w:r>
              <w:rPr>
                <w:rFonts w:hint="eastAsia" w:ascii="宋体" w:hAnsi="宋体"/>
              </w:rPr>
              <w:t xml:space="preserve">计算式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面积（m2）</w:t>
            </w:r>
            <w:r/>
          </w:p>
        </w:tc>
        <w:tc>
          <w:tcPr>
            <w:tcBorders>
              <w:top w:val="single" w:color="auto"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备注</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rPr>
                <w:rFonts w:hint="eastAsia" w:ascii="宋体" w:hAnsi="宋体"/>
              </w:rPr>
            </w:pPr>
            <w:r>
              <w:rPr>
                <w:rFonts w:hint="eastAsia" w:ascii="宋体" w:hAnsi="宋体"/>
              </w:rPr>
              <w:t xml:space="preserve">1</w:t>
            </w:r>
            <w:r/>
          </w:p>
        </w:tc>
        <w:tc>
          <w:tcPr>
            <w:tcBorders>
              <w:top w:val="none" w:color="000000" w:sz="4" w:space="0"/>
              <w:left w:val="single" w:color="auto" w:sz="4" w:space="0"/>
              <w:bottom w:val="single" w:color="000000" w:sz="4" w:space="0"/>
              <w:right w:val="single" w:color="auto" w:sz="4" w:space="0"/>
            </w:tcBorders>
            <w:tcW w:w="1418" w:type="dxa"/>
            <w:vAlign w:val="center"/>
            <w:vMerge w:val="restart"/>
            <w:textDirection w:val="lrTb"/>
            <w:noWrap w:val="false"/>
          </w:tcPr>
          <w:p>
            <w:pPr>
              <w:rPr>
                <w:rFonts w:hint="eastAsia" w:ascii="宋体" w:hAnsi="宋体"/>
              </w:rPr>
            </w:pPr>
            <w:r>
              <w:rPr>
                <w:rFonts w:hint="eastAsia" w:ascii="宋体" w:hAnsi="宋体"/>
              </w:rPr>
              <w:t xml:space="preserve">西湖街道孟津河两岸（西太湖大道~锦丰路）</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rPr>
                <w:rFonts w:hint="eastAsia" w:ascii="宋体" w:hAnsi="宋体"/>
              </w:rPr>
            </w:pPr>
            <w:r>
              <w:rPr>
                <w:rFonts w:hint="eastAsia" w:ascii="宋体" w:hAnsi="宋体"/>
              </w:rPr>
              <w:t xml:space="preserve">北岸地块一</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18791.84</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18791.84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rPr>
                <w:rFonts w:hint="eastAsia" w:ascii="宋体" w:hAnsi="宋体"/>
              </w:rPr>
            </w:pPr>
            <w:r>
              <w:rPr>
                <w:rFonts w:hint="eastAsia" w:ascii="宋体" w:hAnsi="宋体"/>
              </w:rPr>
              <w:t xml:space="preserve">北岸地块二</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15*44.3+</w:t>
            </w:r>
            <w:r>
              <w:rPr>
                <w:rFonts w:hint="eastAsia" w:ascii="宋体" w:hAnsi="宋体"/>
              </w:rPr>
              <w:t xml:space="preserve">116*(44.3+44)/2+124*(44+41.4)/2+190*(41.4+38.8)/2+151.6*(38.8+33.3)/2+13*7+93*(33.3+48.7)/2+151*(48.7+44.4)/2+167*(44.4+49.8)/2+144.5*(49.8+48.3)/2+170*(48.3+42.3)/2+133*3.3+66.3*19.3+37.5*14+61*20.3+45.5*41.9+151*(41.9+50.7)/2+370*(50.7+54.3)/2+124.3*54.3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96306.39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rPr>
                <w:rFonts w:hint="eastAsia" w:ascii="宋体" w:hAnsi="宋体"/>
              </w:rPr>
            </w:pPr>
            <w:r>
              <w:rPr>
                <w:rFonts w:hint="eastAsia" w:ascii="宋体" w:hAnsi="宋体"/>
              </w:rPr>
              <w:t xml:space="preserve">北岸地块三</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132.5*(51.4+47.9)/2+212*(47.9+48.2)/2+144.5*(48.5+44.7)/2+19.5*79.8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25055.03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rPr>
                <w:rFonts w:hint="eastAsia" w:ascii="宋体" w:hAnsi="宋体"/>
              </w:rPr>
            </w:pPr>
            <w:r>
              <w:rPr>
                <w:rFonts w:hint="eastAsia" w:ascii="宋体" w:hAnsi="宋体"/>
              </w:rPr>
              <w:t xml:space="preserve">南岸地块一</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596.6*(52.7+64.7)/2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35020.42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rPr>
                <w:rFonts w:hint="eastAsia" w:ascii="宋体" w:hAnsi="宋体"/>
              </w:rPr>
            </w:pPr>
            <w:r>
              <w:rPr>
                <w:rFonts w:hint="eastAsia" w:ascii="宋体" w:hAnsi="宋体"/>
              </w:rPr>
              <w:t xml:space="preserve">南岸地块二</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353*(10+74.7)+877*64.3+725.5*(20.7+74.2)/2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120715.18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rPr>
                <w:rFonts w:hint="eastAsia" w:ascii="宋体" w:hAnsi="宋体"/>
              </w:rPr>
            </w:pPr>
            <w:r>
              <w:rPr>
                <w:rFonts w:hint="eastAsia" w:ascii="宋体" w:hAnsi="宋体"/>
              </w:rPr>
              <w:t xml:space="preserve">南岸地块三</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111*2.2+69.4*(3.1+28.1)/2+172*11+172*(94.3+52.8)/2+187*(11+52.8)+35*11+75.5*11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29015.54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000000" w:sz="4" w:space="0"/>
              <w:right w:val="single" w:color="auto" w:sz="4" w:space="0"/>
            </w:tcBorders>
            <w:tcW w:w="1418"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rPr>
                <w:rFonts w:hint="eastAsia" w:ascii="宋体" w:hAnsi="宋体"/>
              </w:rPr>
            </w:pPr>
            <w:r>
              <w:rPr>
                <w:rFonts w:hint="eastAsia" w:ascii="宋体" w:hAnsi="宋体"/>
              </w:rPr>
              <w:t xml:space="preserve">增加石墨烯北不规则面积</w:t>
            </w:r>
            <w:r/>
          </w:p>
        </w:tc>
        <w:tc>
          <w:tcPr>
            <w:tcBorders>
              <w:top w:val="none" w:color="000000" w:sz="4" w:space="0"/>
              <w:left w:val="none" w:color="000000" w:sz="4" w:space="0"/>
              <w:bottom w:val="single" w:color="auto" w:sz="4" w:space="0"/>
              <w:right w:val="single" w:color="auto" w:sz="4" w:space="0"/>
            </w:tcBorders>
            <w:tcW w:w="6946" w:type="dxa"/>
            <w:vAlign w:val="center"/>
            <w:textDirection w:val="lrTb"/>
            <w:noWrap w:val="false"/>
          </w:tcPr>
          <w:p>
            <w:pPr>
              <w:rPr>
                <w:rFonts w:hint="eastAsia" w:ascii="宋体" w:hAnsi="宋体"/>
              </w:rPr>
            </w:pPr>
            <w:r>
              <w:rPr>
                <w:rFonts w:hint="eastAsia" w:ascii="宋体" w:hAnsi="宋体"/>
              </w:rPr>
              <w:t xml:space="preserve">28.2*67.5+38.4*11-63.1*2+4018+1962.7+878.7+40.7*28.2+59.4*7.4+34.3*9.6+31.6*12+11.6*38.1+(2+6)/2*26.7+28*(6.6+5.4)+89.2*6.6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12828.36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r>
        <w:trPr>
          <w:jc w:val="right"/>
          <w:trHeight w:val="20"/>
        </w:trPr>
        <w:tc>
          <w:tcPr>
            <w:gridSpan w:val="4"/>
            <w:tcBorders>
              <w:top w:val="single" w:color="auto" w:sz="4" w:space="0"/>
              <w:left w:val="single" w:color="auto" w:sz="4" w:space="0"/>
              <w:bottom w:val="single" w:color="auto" w:sz="4" w:space="0"/>
              <w:right w:val="single" w:color="000000" w:sz="4" w:space="0"/>
            </w:tcBorders>
            <w:tcW w:w="11482" w:type="dxa"/>
            <w:vAlign w:val="center"/>
            <w:textDirection w:val="lrTb"/>
            <w:noWrap w:val="false"/>
          </w:tcPr>
          <w:p>
            <w:pPr>
              <w:rPr>
                <w:rFonts w:hint="eastAsia" w:ascii="宋体" w:hAnsi="宋体"/>
              </w:rPr>
            </w:pPr>
            <w:r>
              <w:rPr>
                <w:rFonts w:hint="eastAsia" w:ascii="宋体" w:hAnsi="宋体"/>
              </w:rPr>
              <w:t xml:space="preserve">合计</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rPr>
                <w:rFonts w:hint="eastAsia" w:ascii="宋体" w:hAnsi="宋体"/>
              </w:rPr>
            </w:pPr>
            <w:r>
              <w:rPr>
                <w:rFonts w:hint="eastAsia" w:ascii="宋体" w:hAnsi="宋体"/>
              </w:rPr>
              <w:t xml:space="preserve">337732.75 </w:t>
            </w:r>
            <w:r/>
          </w:p>
        </w:tc>
        <w:tc>
          <w:tcPr>
            <w:tcBorders>
              <w:top w:val="none" w:color="000000" w:sz="4" w:space="0"/>
              <w:left w:val="none" w:color="000000" w:sz="4" w:space="0"/>
              <w:bottom w:val="single" w:color="auto" w:sz="4" w:space="0"/>
              <w:right w:val="single" w:color="auto" w:sz="4" w:space="0"/>
            </w:tcBorders>
            <w:tcW w:w="1167" w:type="dxa"/>
            <w:vAlign w:val="center"/>
            <w:textDirection w:val="lrTb"/>
            <w:noWrap/>
          </w:tcPr>
          <w:p>
            <w:pPr>
              <w:rPr>
                <w:rFonts w:hint="eastAsia" w:ascii="宋体" w:hAnsi="宋体"/>
              </w:rPr>
            </w:pPr>
            <w:r>
              <w:rPr>
                <w:rFonts w:hint="eastAsia" w:ascii="宋体" w:hAnsi="宋体"/>
              </w:rPr>
              <w:t xml:space="preserve">　</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区块五：延政路~环湖北路</w:t>
      </w:r>
      <w:r>
        <w:rPr>
          <w:rFonts w:ascii="宋体" w:hAnsi="宋体" w:eastAsia="宋体"/>
          <w:bCs/>
          <w:sz w:val="24"/>
          <w:szCs w:val="24"/>
        </w:rPr>
        <w:t xml:space="preserve">绿化养护清单</w:t>
      </w:r>
      <w:r/>
    </w:p>
    <w:tbl>
      <w:tblPr>
        <w:tblW w:w="14029" w:type="dxa"/>
        <w:jc w:val="center"/>
        <w:tblLook w:val="04A0" w:firstRow="1" w:lastRow="0" w:firstColumn="1" w:lastColumn="0" w:noHBand="0" w:noVBand="1"/>
      </w:tblPr>
      <w:tblGrid>
        <w:gridCol w:w="7792"/>
        <w:gridCol w:w="6237"/>
      </w:tblGrid>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道路</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面积（m2）</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丰泽路(环湖北路-延政大道)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26830.50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春晓路(环湖北路-延政大道)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6099.11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祥云路(环湖北路-延政大道)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5165.60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秋水路(环湖北路-延政大道)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28597.50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西太湖大道(环湖北路-延政大道)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25882.00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林鸥路(环湖北路-孟津路)</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rPr>
            </w:pPr>
            <w:r>
              <w:rPr>
                <w:rFonts w:hint="eastAsia" w:ascii="宋体" w:hAnsi="宋体"/>
              </w:rPr>
              <w:t xml:space="preserve">972.00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竹月路(环湖北路-孟津路)</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1120.00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明月路(环湖北路-延政大道)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11957.90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凤苑路(环湖北路-延政大道)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27506.00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长天路(河塘路-延政大道)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7410.00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霞飞路(环湖北路-延政大道)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48100.20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云杉路(环湖北路-延政大道)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38327.31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孟津路(丰泽路-凤苑路)</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68571.20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tcPr>
          <w:p>
            <w:pPr>
              <w:rPr>
                <w:rFonts w:hint="eastAsia" w:ascii="宋体" w:hAnsi="宋体"/>
              </w:rPr>
            </w:pPr>
            <w:r>
              <w:rPr>
                <w:rFonts w:hint="eastAsia" w:ascii="宋体" w:hAnsi="宋体"/>
              </w:rPr>
              <w:t xml:space="preserve">同舟路(祥云路-延政大道)</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27767.30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tcPr>
          <w:p>
            <w:pPr>
              <w:rPr>
                <w:rFonts w:hint="eastAsia" w:ascii="宋体" w:hAnsi="宋体"/>
              </w:rPr>
            </w:pPr>
            <w:r>
              <w:rPr>
                <w:rFonts w:hint="eastAsia" w:ascii="宋体" w:hAnsi="宋体"/>
              </w:rPr>
              <w:t xml:space="preserve">文曲路(明月路-凤苑路)</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1314.00 </w:t>
            </w:r>
            <w:r/>
          </w:p>
        </w:tc>
      </w:tr>
      <w:tr>
        <w:trPr>
          <w:jc w:val="center"/>
          <w:trHeight w:val="501"/>
        </w:trPr>
        <w:tc>
          <w:tcPr>
            <w:tcBorders>
              <w:top w:val="single" w:color="auto" w:sz="4" w:space="0"/>
              <w:left w:val="single" w:color="auto" w:sz="4" w:space="0"/>
              <w:bottom w:val="single" w:color="auto" w:sz="4" w:space="0"/>
              <w:right w:val="single" w:color="000000" w:sz="4" w:space="0"/>
            </w:tcBorders>
            <w:tcW w:w="7792" w:type="dxa"/>
            <w:vAlign w:val="center"/>
            <w:textDirection w:val="lrTb"/>
            <w:noWrap/>
          </w:tcPr>
          <w:p>
            <w:pPr>
              <w:rPr>
                <w:rFonts w:hint="eastAsia" w:ascii="宋体" w:hAnsi="宋体"/>
              </w:rPr>
            </w:pPr>
            <w:r>
              <w:rPr>
                <w:rFonts w:hint="eastAsia" w:ascii="宋体" w:hAnsi="宋体"/>
              </w:rPr>
              <w:t xml:space="preserve">荷塘路(明月路-霞飞路)</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30021.00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合计</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355641.62 </w:t>
            </w:r>
            <w:r/>
          </w:p>
        </w:tc>
      </w:tr>
      <w:tr>
        <w:trPr>
          <w:jc w:val="center"/>
          <w:trHeight w:val="501"/>
        </w:trPr>
        <w:tc>
          <w:tcPr>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rPr>
                <w:rFonts w:hint="eastAsia" w:ascii="宋体" w:hAnsi="宋体"/>
              </w:rPr>
            </w:pPr>
            <w:r>
              <w:rPr>
                <w:rFonts w:hint="eastAsia" w:ascii="宋体" w:hAnsi="宋体"/>
              </w:rPr>
              <w:t xml:space="preserve">草花更换（表中数量为一年内3次更换总面积）</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tcPr>
          <w:p>
            <w:pPr>
              <w:rPr>
                <w:rFonts w:hint="eastAsia" w:ascii="宋体" w:hAnsi="宋体"/>
              </w:rPr>
            </w:pPr>
            <w:r>
              <w:rPr>
                <w:rFonts w:hint="eastAsia" w:ascii="宋体" w:hAnsi="宋体"/>
              </w:rPr>
              <w:t xml:space="preserve">4096.92</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区块六：孟津河~长虹路</w:t>
      </w:r>
      <w:r>
        <w:rPr>
          <w:rFonts w:ascii="宋体" w:hAnsi="宋体" w:eastAsia="宋体"/>
          <w:bCs/>
          <w:sz w:val="24"/>
          <w:szCs w:val="24"/>
        </w:rPr>
        <w:t xml:space="preserve">绿化养护清单</w:t>
      </w:r>
      <w:r/>
    </w:p>
    <w:tbl>
      <w:tblPr>
        <w:tblW w:w="14029" w:type="dxa"/>
        <w:jc w:val="center"/>
        <w:tblLook w:val="04A0" w:firstRow="1" w:lastRow="0" w:firstColumn="1" w:lastColumn="0" w:noHBand="0" w:noVBand="1"/>
      </w:tblPr>
      <w:tblGrid>
        <w:gridCol w:w="920"/>
        <w:gridCol w:w="3753"/>
        <w:gridCol w:w="5245"/>
        <w:gridCol w:w="1843"/>
        <w:gridCol w:w="2268"/>
      </w:tblGrid>
      <w:tr>
        <w:trPr>
          <w:jc w:val="center"/>
          <w:trHeight w:val="759"/>
        </w:trPr>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rPr>
                <w:rFonts w:hint="eastAsia"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3753" w:type="dxa"/>
            <w:vAlign w:val="center"/>
            <w:textDirection w:val="lrTb"/>
            <w:noWrap w:val="false"/>
          </w:tcPr>
          <w:p>
            <w:pPr>
              <w:rPr>
                <w:rFonts w:hint="eastAsia" w:ascii="宋体" w:hAnsi="宋体"/>
              </w:rPr>
            </w:pPr>
            <w:r>
              <w:rPr>
                <w:rFonts w:hint="eastAsia" w:ascii="宋体" w:hAnsi="宋体"/>
              </w:rPr>
              <w:t xml:space="preserve">区域</w:t>
            </w:r>
            <w:r/>
          </w:p>
        </w:tc>
        <w:tc>
          <w:tcPr>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rPr>
                <w:rFonts w:hint="eastAsia" w:ascii="宋体" w:hAnsi="宋体"/>
              </w:rPr>
            </w:pPr>
            <w:r>
              <w:rPr>
                <w:rFonts w:hint="eastAsia" w:ascii="宋体" w:hAnsi="宋体"/>
              </w:rPr>
              <w:t xml:space="preserve">计算式</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rPr>
            </w:pPr>
            <w:r>
              <w:rPr>
                <w:rFonts w:hint="eastAsia" w:ascii="宋体" w:hAnsi="宋体"/>
              </w:rPr>
              <w:t xml:space="preserve">面积（m2）</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rPr>
                <w:rFonts w:hint="eastAsia" w:ascii="宋体" w:hAnsi="宋体"/>
              </w:rPr>
            </w:pPr>
            <w:r>
              <w:rPr>
                <w:rFonts w:hint="eastAsia" w:ascii="宋体" w:hAnsi="宋体"/>
              </w:rPr>
              <w:t xml:space="preserve">备注</w:t>
            </w:r>
            <w:r/>
          </w:p>
        </w:tc>
      </w:tr>
      <w:tr>
        <w:trPr>
          <w:jc w:val="center"/>
          <w:trHeight w:val="879"/>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tcPr>
          <w:p>
            <w:pPr>
              <w:rPr>
                <w:rFonts w:hint="eastAsia" w:ascii="宋体" w:hAnsi="宋体"/>
              </w:rPr>
            </w:pPr>
            <w:r>
              <w:rPr>
                <w:rFonts w:hint="eastAsia" w:ascii="宋体" w:hAnsi="宋体"/>
              </w:rPr>
              <w:t xml:space="preserve">博览中心东门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tcPr>
          <w:p>
            <w:pPr>
              <w:rPr>
                <w:rFonts w:hint="eastAsia" w:ascii="宋体" w:hAnsi="宋体"/>
              </w:rPr>
            </w:pPr>
            <w:r>
              <w:rPr>
                <w:rFonts w:hint="eastAsia" w:ascii="宋体" w:hAnsi="宋体"/>
              </w:rPr>
              <w:t xml:space="preserve">23.6*140+5109</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8413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879"/>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rPr>
                <w:rFonts w:hint="eastAsia" w:ascii="宋体" w:hAnsi="宋体"/>
              </w:rPr>
            </w:pPr>
            <w:r>
              <w:rPr>
                <w:rFonts w:hint="eastAsia" w:ascii="宋体" w:hAnsi="宋体"/>
              </w:rPr>
              <w:t xml:space="preserve">2</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tcPr>
          <w:p>
            <w:pPr>
              <w:rPr>
                <w:rFonts w:hint="eastAsia" w:ascii="宋体" w:hAnsi="宋体"/>
              </w:rPr>
            </w:pPr>
            <w:r>
              <w:rPr>
                <w:rFonts w:hint="eastAsia" w:ascii="宋体" w:hAnsi="宋体"/>
              </w:rPr>
              <w:t xml:space="preserve">博览中心北门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tcPr>
          <w:p>
            <w:pPr>
              <w:rPr>
                <w:rFonts w:hint="eastAsia" w:ascii="宋体" w:hAnsi="宋体"/>
              </w:rPr>
            </w:pPr>
            <w:r>
              <w:rPr>
                <w:rFonts w:hint="eastAsia" w:ascii="宋体" w:hAnsi="宋体"/>
              </w:rPr>
              <w:t xml:space="preserve">10*（78+163）+15*53.5</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3212.5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879"/>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tcPr>
          <w:p>
            <w:pPr>
              <w:rPr>
                <w:rFonts w:hint="eastAsia" w:ascii="宋体" w:hAnsi="宋体"/>
              </w:rPr>
            </w:pPr>
            <w:r>
              <w:rPr>
                <w:rFonts w:hint="eastAsia" w:ascii="宋体" w:hAnsi="宋体"/>
              </w:rPr>
              <w:t xml:space="preserve">博览中心西门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tcPr>
          <w:p>
            <w:pPr>
              <w:rPr>
                <w:rFonts w:hint="eastAsia" w:ascii="宋体" w:hAnsi="宋体"/>
              </w:rPr>
            </w:pPr>
            <w:r>
              <w:rPr>
                <w:rFonts w:hint="eastAsia" w:ascii="宋体" w:hAnsi="宋体"/>
              </w:rPr>
              <w:t xml:space="preserve">175.3*(11.3+15.7)/2+172.5*(14.6+15.6)/2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4971.3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879"/>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tcPr>
          <w:p>
            <w:pPr>
              <w:rPr>
                <w:rFonts w:hint="eastAsia" w:ascii="宋体" w:hAnsi="宋体"/>
              </w:rPr>
            </w:pPr>
            <w:r>
              <w:rPr>
                <w:rFonts w:hint="eastAsia" w:ascii="宋体" w:hAnsi="宋体"/>
              </w:rPr>
              <w:t xml:space="preserve">长扬路~孟津河草坪</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tcPr>
          <w:p>
            <w:pPr>
              <w:rPr>
                <w:rFonts w:hint="eastAsia" w:ascii="宋体" w:hAnsi="宋体"/>
              </w:rPr>
            </w:pPr>
            <w:r>
              <w:rPr>
                <w:rFonts w:hint="eastAsia" w:ascii="宋体" w:hAnsi="宋体"/>
              </w:rPr>
              <w:t xml:space="preserve">129029.27-112.8*70-398*23</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111979.27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879"/>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rPr>
                <w:rFonts w:hint="eastAsia"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tcPr>
          <w:p>
            <w:pPr>
              <w:rPr>
                <w:rFonts w:hint="eastAsia" w:ascii="宋体" w:hAnsi="宋体"/>
              </w:rPr>
            </w:pPr>
            <w:r>
              <w:rPr>
                <w:rFonts w:hint="eastAsia" w:ascii="宋体" w:hAnsi="宋体"/>
              </w:rPr>
              <w:t xml:space="preserve">博览中心南门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tcPr>
          <w:p>
            <w:pPr>
              <w:rPr>
                <w:rFonts w:hint="eastAsia" w:ascii="宋体" w:hAnsi="宋体"/>
              </w:rPr>
            </w:pPr>
            <w:r>
              <w:rPr>
                <w:rFonts w:hint="eastAsia" w:ascii="宋体" w:hAnsi="宋体"/>
              </w:rPr>
              <w:t xml:space="preserve">234*265.4</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62103.6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879"/>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rPr>
                <w:rFonts w:hint="eastAsia" w:ascii="宋体" w:hAnsi="宋体"/>
              </w:rPr>
            </w:pPr>
            <w:r>
              <w:rPr>
                <w:rFonts w:hint="eastAsia" w:ascii="宋体" w:hAnsi="宋体"/>
              </w:rPr>
              <w:t xml:space="preserve">6</w:t>
            </w:r>
            <w:r/>
          </w:p>
        </w:tc>
        <w:tc>
          <w:tcPr>
            <w:tcBorders>
              <w:top w:val="none" w:color="000000" w:sz="4" w:space="0"/>
              <w:left w:val="none" w:color="000000" w:sz="4" w:space="0"/>
              <w:bottom w:val="single" w:color="auto" w:sz="4" w:space="0"/>
              <w:right w:val="single" w:color="auto" w:sz="4" w:space="0"/>
            </w:tcBorders>
            <w:tcW w:w="3753" w:type="dxa"/>
            <w:vAlign w:val="center"/>
            <w:textDirection w:val="lrTb"/>
            <w:noWrap/>
          </w:tcPr>
          <w:p>
            <w:pPr>
              <w:rPr>
                <w:rFonts w:hint="eastAsia" w:ascii="宋体" w:hAnsi="宋体"/>
              </w:rPr>
            </w:pPr>
            <w:r>
              <w:rPr>
                <w:rFonts w:hint="eastAsia" w:ascii="宋体" w:hAnsi="宋体"/>
              </w:rPr>
              <w:t xml:space="preserve">扣草花</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tcPr>
          <w:p>
            <w:pPr>
              <w:rPr>
                <w:rFonts w:hint="eastAsia" w:ascii="宋体" w:hAnsi="宋体"/>
              </w:rPr>
            </w:pPr>
            <w:r>
              <w:rPr>
                <w:rFonts w:hint="eastAsia" w:ascii="宋体" w:hAnsi="宋体"/>
              </w:rPr>
              <w:t xml:space="preserve">-300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-300</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1080"/>
        </w:trPr>
        <w:tc>
          <w:tcPr>
            <w:gridSpan w:val="3"/>
            <w:tcBorders>
              <w:top w:val="single" w:color="auto" w:sz="4" w:space="0"/>
              <w:left w:val="single" w:color="auto" w:sz="4" w:space="0"/>
              <w:bottom w:val="single" w:color="auto" w:sz="4" w:space="0"/>
              <w:right w:val="single" w:color="auto" w:sz="4" w:space="0"/>
            </w:tcBorders>
            <w:tcW w:w="9918" w:type="dxa"/>
            <w:vAlign w:val="center"/>
            <w:textDirection w:val="lrTb"/>
            <w:noWrap/>
          </w:tcPr>
          <w:p>
            <w:pPr>
              <w:rPr>
                <w:rFonts w:hint="eastAsia" w:ascii="宋体" w:hAnsi="宋体"/>
              </w:rPr>
            </w:pPr>
            <w:r>
              <w:rPr>
                <w:rFonts w:hint="eastAsia" w:ascii="宋体" w:hAnsi="宋体"/>
              </w:rPr>
              <w:t xml:space="preserve">合计</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190379.67</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rPr>
            </w:pPr>
            <w:r>
              <w:rPr>
                <w:rFonts w:hint="eastAsia" w:ascii="宋体" w:hAnsi="宋体"/>
              </w:rPr>
              <w:t xml:space="preserve">　</w:t>
            </w:r>
            <w:r/>
          </w:p>
        </w:tc>
      </w:tr>
      <w:tr>
        <w:trPr>
          <w:jc w:val="center"/>
          <w:trHeight w:val="1080"/>
        </w:trPr>
        <w:tc>
          <w:tcPr>
            <w:gridSpan w:val="3"/>
            <w:tcBorders>
              <w:top w:val="single" w:color="auto" w:sz="4" w:space="0"/>
              <w:left w:val="single" w:color="auto" w:sz="4" w:space="0"/>
              <w:bottom w:val="single" w:color="auto" w:sz="4" w:space="0"/>
              <w:right w:val="single" w:color="auto" w:sz="4" w:space="0"/>
            </w:tcBorders>
            <w:tcW w:w="9918" w:type="dxa"/>
            <w:vAlign w:val="center"/>
            <w:textDirection w:val="lrTb"/>
            <w:noWrap/>
          </w:tcPr>
          <w:p>
            <w:pPr>
              <w:rPr>
                <w:rFonts w:hint="eastAsia" w:ascii="宋体" w:hAnsi="宋体"/>
                <w:color w:val="000000"/>
              </w:rPr>
            </w:pPr>
            <w:r>
              <w:rPr>
                <w:rFonts w:hint="eastAsia" w:ascii="宋体" w:hAnsi="宋体"/>
                <w:color w:val="000000"/>
              </w:rPr>
              <w:t xml:space="preserve">草花更换（表中数量为一年内</w:t>
            </w:r>
            <w:r>
              <w:rPr>
                <w:rFonts w:hint="eastAsia" w:ascii="宋体" w:hAnsi="宋体"/>
                <w:color w:val="000000"/>
              </w:rPr>
              <w:t xml:space="preserve">3</w:t>
            </w:r>
            <w:r>
              <w:rPr>
                <w:rFonts w:hint="eastAsia" w:ascii="宋体" w:hAnsi="宋体"/>
                <w:color w:val="000000"/>
              </w:rPr>
              <w:t xml:space="preserve">次更换总面积）</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hint="eastAsia" w:ascii="宋体" w:hAnsi="宋体"/>
                <w:color w:val="000000"/>
              </w:rPr>
            </w:pPr>
            <w:r>
              <w:rPr>
                <w:rFonts w:hint="eastAsia" w:ascii="宋体" w:hAnsi="宋体"/>
                <w:color w:val="000000"/>
              </w:rPr>
              <w:t xml:space="preserve">900</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rPr>
                <w:rFonts w:hint="eastAsia" w:ascii="宋体" w:hAnsi="宋体"/>
                <w:color w:val="000000"/>
              </w:rPr>
            </w:pPr>
            <w:r>
              <w:rPr>
                <w:rFonts w:hint="eastAsia" w:ascii="宋体" w:hAnsi="宋体"/>
                <w:color w:val="000000"/>
              </w:rPr>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区块七：兰香路~孟津河</w:t>
      </w:r>
      <w:r>
        <w:rPr>
          <w:rFonts w:ascii="宋体" w:hAnsi="宋体" w:eastAsia="宋体"/>
          <w:bCs/>
          <w:sz w:val="24"/>
          <w:szCs w:val="24"/>
        </w:rPr>
        <w:t xml:space="preserve">绿化养护清单</w:t>
      </w:r>
      <w:r/>
    </w:p>
    <w:tbl>
      <w:tblPr>
        <w:tblW w:w="14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7706"/>
        <w:gridCol w:w="2552"/>
        <w:gridCol w:w="2949"/>
      </w:tblGrid>
      <w:tr>
        <w:trPr>
          <w:jc w:val="center"/>
          <w:trHeight w:val="680" w:hRule="exact"/>
        </w:trPr>
        <w:tc>
          <w:tcPr>
            <w:tcW w:w="846" w:type="dxa"/>
            <w:vAlign w:val="center"/>
            <w:textDirection w:val="lrTb"/>
            <w:noWrap w:val="false"/>
          </w:tcPr>
          <w:p>
            <w:pPr>
              <w:rPr>
                <w:rFonts w:hint="eastAsia" w:ascii="宋体" w:hAnsi="宋体"/>
              </w:rPr>
            </w:pPr>
            <w:r>
              <w:rPr>
                <w:rFonts w:ascii="宋体" w:hAnsi="宋体"/>
              </w:rPr>
              <w:t xml:space="preserve">序号</w:t>
            </w:r>
            <w:r/>
          </w:p>
        </w:tc>
        <w:tc>
          <w:tcPr>
            <w:tcW w:w="7706" w:type="dxa"/>
            <w:vAlign w:val="center"/>
            <w:textDirection w:val="lrTb"/>
            <w:noWrap w:val="false"/>
          </w:tcPr>
          <w:p>
            <w:pPr>
              <w:rPr>
                <w:rFonts w:hint="eastAsia" w:ascii="宋体" w:hAnsi="宋体"/>
              </w:rPr>
            </w:pPr>
            <w:r>
              <w:rPr>
                <w:rFonts w:hint="eastAsia" w:ascii="宋体" w:hAnsi="宋体"/>
              </w:rPr>
              <w:t xml:space="preserve">养护区域</w:t>
            </w:r>
            <w:r/>
          </w:p>
        </w:tc>
        <w:tc>
          <w:tcPr>
            <w:tcW w:w="2552" w:type="dxa"/>
            <w:vAlign w:val="center"/>
            <w:textDirection w:val="lrTb"/>
            <w:noWrap w:val="false"/>
          </w:tcPr>
          <w:p>
            <w:pPr>
              <w:rPr>
                <w:rFonts w:hint="eastAsia" w:ascii="宋体" w:hAnsi="宋体"/>
              </w:rPr>
            </w:pPr>
            <w:r>
              <w:rPr>
                <w:rFonts w:ascii="宋体" w:hAnsi="宋体"/>
              </w:rPr>
              <w:t xml:space="preserve">面积</w:t>
            </w:r>
            <w:r>
              <w:rPr>
                <w:rFonts w:hint="eastAsia" w:ascii="宋体" w:hAnsi="宋体"/>
              </w:rPr>
              <w:t xml:space="preserve">（㎡）</w:t>
            </w:r>
            <w:r/>
          </w:p>
        </w:tc>
        <w:tc>
          <w:tcPr>
            <w:tcW w:w="2949" w:type="dxa"/>
            <w:vAlign w:val="center"/>
            <w:textDirection w:val="lrTb"/>
            <w:noWrap w:val="false"/>
          </w:tcPr>
          <w:p>
            <w:pPr>
              <w:rPr>
                <w:rFonts w:hint="eastAsia" w:ascii="宋体" w:hAnsi="宋体"/>
              </w:rPr>
            </w:pPr>
            <w:r>
              <w:rPr>
                <w:rFonts w:hint="eastAsia" w:ascii="宋体" w:hAnsi="宋体"/>
              </w:rPr>
              <w:t xml:space="preserve">备注</w:t>
            </w:r>
            <w:r/>
          </w:p>
        </w:tc>
      </w:tr>
      <w:tr>
        <w:trPr>
          <w:jc w:val="center"/>
          <w:trHeight w:val="680" w:hRule="exact"/>
        </w:trPr>
        <w:tc>
          <w:tcPr>
            <w:tcW w:w="846" w:type="dxa"/>
            <w:vAlign w:val="center"/>
            <w:textDirection w:val="lrTb"/>
            <w:noWrap w:val="false"/>
          </w:tcPr>
          <w:p>
            <w:pPr>
              <w:rPr>
                <w:rFonts w:hint="eastAsia" w:ascii="宋体" w:hAnsi="宋体"/>
              </w:rPr>
            </w:pPr>
            <w:r>
              <w:rPr>
                <w:rFonts w:hint="eastAsia" w:ascii="宋体" w:hAnsi="宋体"/>
              </w:rPr>
              <w:t xml:space="preserve">1</w:t>
            </w:r>
            <w:r/>
          </w:p>
        </w:tc>
        <w:tc>
          <w:tcPr>
            <w:tcW w:w="7706" w:type="dxa"/>
            <w:vAlign w:val="center"/>
            <w:textDirection w:val="lrTb"/>
            <w:noWrap w:val="false"/>
          </w:tcPr>
          <w:p>
            <w:pPr>
              <w:rPr>
                <w:rFonts w:hint="eastAsia" w:ascii="宋体" w:hAnsi="宋体"/>
              </w:rPr>
            </w:pPr>
            <w:r>
              <w:rPr>
                <w:rFonts w:hint="eastAsia" w:ascii="宋体" w:hAnsi="宋体"/>
              </w:rPr>
              <w:t xml:space="preserve">西太湖大道以东、凤苑路以西、兰香路以北、孟津河以南区域</w:t>
            </w:r>
            <w:r/>
          </w:p>
        </w:tc>
        <w:tc>
          <w:tcPr>
            <w:tcW w:w="2552" w:type="dxa"/>
            <w:vAlign w:val="center"/>
            <w:textDirection w:val="lrTb"/>
            <w:noWrap w:val="false"/>
          </w:tcPr>
          <w:p>
            <w:pPr>
              <w:rPr>
                <w:rFonts w:hint="eastAsia" w:ascii="宋体" w:hAnsi="宋体"/>
              </w:rPr>
            </w:pPr>
            <w:r>
              <w:rPr>
                <w:rFonts w:hint="eastAsia" w:ascii="宋体" w:hAnsi="宋体"/>
              </w:rPr>
              <w:t xml:space="preserve">127298</w:t>
            </w:r>
            <w:r/>
          </w:p>
        </w:tc>
        <w:tc>
          <w:tcPr>
            <w:tcW w:w="2949" w:type="dxa"/>
            <w:vAlign w:val="center"/>
            <w:textDirection w:val="lrTb"/>
            <w:noWrap w:val="false"/>
          </w:tcPr>
          <w:p>
            <w:pPr>
              <w:rPr>
                <w:rFonts w:hint="eastAsia" w:ascii="宋体" w:hAnsi="宋体"/>
              </w:rPr>
            </w:pPr>
            <w:r>
              <w:rPr>
                <w:rFonts w:hint="eastAsia" w:ascii="宋体" w:hAnsi="宋体"/>
              </w:rPr>
            </w:r>
            <w:r/>
          </w:p>
        </w:tc>
      </w:tr>
      <w:tr>
        <w:trPr>
          <w:jc w:val="center"/>
          <w:trHeight w:val="680" w:hRule="exact"/>
        </w:trPr>
        <w:tc>
          <w:tcPr>
            <w:gridSpan w:val="2"/>
            <w:tcW w:w="8552" w:type="dxa"/>
            <w:vAlign w:val="center"/>
            <w:textDirection w:val="lrTb"/>
            <w:noWrap w:val="false"/>
          </w:tcPr>
          <w:p>
            <w:pPr>
              <w:rPr>
                <w:rFonts w:hint="eastAsia" w:ascii="宋体" w:hAnsi="宋体"/>
              </w:rPr>
            </w:pPr>
            <w:r>
              <w:rPr>
                <w:rFonts w:hint="eastAsia" w:ascii="宋体" w:hAnsi="宋体"/>
              </w:rPr>
              <w:t xml:space="preserve">小计</w:t>
            </w:r>
            <w:r/>
          </w:p>
        </w:tc>
        <w:tc>
          <w:tcPr>
            <w:tcW w:w="2552" w:type="dxa"/>
            <w:vAlign w:val="center"/>
            <w:textDirection w:val="lrTb"/>
            <w:noWrap w:val="false"/>
          </w:tcPr>
          <w:p>
            <w:pPr>
              <w:rPr>
                <w:rFonts w:hint="eastAsia" w:ascii="宋体" w:hAnsi="宋体"/>
              </w:rPr>
            </w:pPr>
            <w:r>
              <w:rPr>
                <w:rFonts w:hint="eastAsia" w:ascii="宋体" w:hAnsi="宋体"/>
              </w:rPr>
              <w:t xml:space="preserve">127298</w:t>
            </w:r>
            <w:r/>
          </w:p>
        </w:tc>
        <w:tc>
          <w:tcPr>
            <w:tcW w:w="2949" w:type="dxa"/>
            <w:vAlign w:val="center"/>
            <w:textDirection w:val="lrTb"/>
            <w:noWrap w:val="false"/>
          </w:tcPr>
          <w:p>
            <w:pPr>
              <w:rPr>
                <w:rFonts w:hint="eastAsia" w:ascii="宋体" w:hAnsi="宋体"/>
              </w:rPr>
            </w:pPr>
            <w:r>
              <w:rPr>
                <w:rFonts w:hint="eastAsia" w:ascii="宋体" w:hAnsi="宋体"/>
              </w:rPr>
            </w:r>
            <w:r/>
          </w:p>
        </w:tc>
      </w:tr>
      <w:tr>
        <w:trPr>
          <w:jc w:val="center"/>
          <w:trHeight w:val="680" w:hRule="exact"/>
        </w:trPr>
        <w:tc>
          <w:tcPr>
            <w:gridSpan w:val="4"/>
            <w:tcW w:w="14053" w:type="dxa"/>
            <w:vAlign w:val="center"/>
            <w:textDirection w:val="lrTb"/>
            <w:noWrap w:val="false"/>
          </w:tcPr>
          <w:p>
            <w:pPr>
              <w:rPr>
                <w:rFonts w:hint="eastAsia" w:ascii="宋体" w:hAnsi="宋体"/>
              </w:rPr>
            </w:pPr>
            <w:r>
              <w:rPr>
                <w:rFonts w:hint="eastAsia" w:ascii="宋体" w:hAnsi="宋体"/>
              </w:rPr>
              <w:t xml:space="preserve">草花更换</w:t>
            </w:r>
            <w:r/>
          </w:p>
        </w:tc>
      </w:tr>
      <w:tr>
        <w:trPr>
          <w:jc w:val="center"/>
          <w:trHeight w:val="680" w:hRule="exact"/>
        </w:trPr>
        <w:tc>
          <w:tcPr>
            <w:shd w:val="clear" w:color="auto" w:fill="ffff00"/>
            <w:tcW w:w="846" w:type="dxa"/>
            <w:vAlign w:val="center"/>
            <w:textDirection w:val="lrTb"/>
            <w:noWrap w:val="false"/>
          </w:tcPr>
          <w:p>
            <w:pPr>
              <w:rPr>
                <w:rFonts w:hint="eastAsia" w:ascii="宋体" w:hAnsi="宋体"/>
              </w:rPr>
            </w:pPr>
            <w:r>
              <w:rPr>
                <w:rFonts w:hint="eastAsia" w:ascii="宋体" w:hAnsi="宋体"/>
              </w:rPr>
              <w:t xml:space="preserve">1</w:t>
            </w:r>
            <w:r/>
          </w:p>
        </w:tc>
        <w:tc>
          <w:tcPr>
            <w:shd w:val="clear" w:color="auto" w:fill="ffff00"/>
            <w:tcW w:w="7706" w:type="dxa"/>
            <w:vAlign w:val="center"/>
            <w:textDirection w:val="lrTb"/>
            <w:noWrap w:val="false"/>
          </w:tcPr>
          <w:p>
            <w:pPr>
              <w:rPr>
                <w:rFonts w:hint="eastAsia" w:ascii="宋体" w:hAnsi="宋体"/>
              </w:rPr>
            </w:pPr>
            <w:r>
              <w:rPr>
                <w:rFonts w:hint="eastAsia" w:ascii="宋体" w:hAnsi="宋体"/>
              </w:rPr>
              <w:t xml:space="preserve">草花更换（表中数量为一年内3次更换总面积）</w:t>
            </w:r>
            <w:r/>
          </w:p>
        </w:tc>
        <w:tc>
          <w:tcPr>
            <w:shd w:val="clear" w:color="auto" w:fill="ffff00"/>
            <w:tcW w:w="2552" w:type="dxa"/>
            <w:vAlign w:val="center"/>
            <w:textDirection w:val="lrTb"/>
            <w:noWrap w:val="false"/>
          </w:tcPr>
          <w:p>
            <w:pPr>
              <w:rPr>
                <w:rFonts w:hint="eastAsia" w:ascii="宋体" w:hAnsi="宋体"/>
              </w:rPr>
            </w:pPr>
            <w:r>
              <w:rPr>
                <w:rFonts w:hint="eastAsia" w:ascii="宋体" w:hAnsi="宋体"/>
              </w:rPr>
              <w:t xml:space="preserve">4893</w:t>
            </w:r>
            <w:r/>
          </w:p>
        </w:tc>
        <w:tc>
          <w:tcPr>
            <w:shd w:val="clear" w:color="auto" w:fill="ffff00"/>
            <w:tcW w:w="2949" w:type="dxa"/>
            <w:vAlign w:val="center"/>
            <w:textDirection w:val="lrTb"/>
            <w:noWrap w:val="false"/>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区块八：禾香路~兰香路</w:t>
      </w:r>
      <w:r>
        <w:rPr>
          <w:rFonts w:ascii="宋体" w:hAnsi="宋体" w:eastAsia="宋体"/>
          <w:bCs/>
          <w:sz w:val="24"/>
          <w:szCs w:val="24"/>
        </w:rPr>
        <w:t xml:space="preserve">绿化养护清单</w:t>
      </w:r>
      <w:r/>
    </w:p>
    <w:tbl>
      <w:tblPr>
        <w:tblW w:w="14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7738"/>
        <w:gridCol w:w="2552"/>
        <w:gridCol w:w="2981"/>
      </w:tblGrid>
      <w:tr>
        <w:trPr>
          <w:jc w:val="center"/>
          <w:trHeight w:val="680" w:hRule="exact"/>
        </w:trPr>
        <w:tc>
          <w:tcPr>
            <w:tcW w:w="846" w:type="dxa"/>
            <w:vAlign w:val="center"/>
            <w:textDirection w:val="lrTb"/>
            <w:noWrap w:val="false"/>
          </w:tcPr>
          <w:p>
            <w:pPr>
              <w:rPr>
                <w:rFonts w:hint="eastAsia" w:ascii="宋体" w:hAnsi="宋体"/>
              </w:rPr>
            </w:pPr>
            <w:r>
              <w:rPr>
                <w:rFonts w:ascii="宋体" w:hAnsi="宋体"/>
              </w:rPr>
              <w:t xml:space="preserve">序号</w:t>
            </w:r>
            <w:r/>
          </w:p>
        </w:tc>
        <w:tc>
          <w:tcPr>
            <w:tcW w:w="7738" w:type="dxa"/>
            <w:vAlign w:val="center"/>
            <w:textDirection w:val="lrTb"/>
            <w:noWrap w:val="false"/>
          </w:tcPr>
          <w:p>
            <w:pPr>
              <w:rPr>
                <w:rFonts w:hint="eastAsia" w:ascii="宋体" w:hAnsi="宋体"/>
              </w:rPr>
            </w:pPr>
            <w:r>
              <w:rPr>
                <w:rFonts w:hint="eastAsia" w:ascii="宋体" w:hAnsi="宋体"/>
              </w:rPr>
              <w:t xml:space="preserve">养护区域</w:t>
            </w:r>
            <w:r/>
          </w:p>
        </w:tc>
        <w:tc>
          <w:tcPr>
            <w:tcW w:w="2552" w:type="dxa"/>
            <w:vAlign w:val="center"/>
            <w:textDirection w:val="lrTb"/>
            <w:noWrap w:val="false"/>
          </w:tcPr>
          <w:p>
            <w:pPr>
              <w:rPr>
                <w:rFonts w:hint="eastAsia" w:ascii="宋体" w:hAnsi="宋体"/>
              </w:rPr>
            </w:pPr>
            <w:r>
              <w:rPr>
                <w:rFonts w:ascii="宋体" w:hAnsi="宋体"/>
              </w:rPr>
              <w:t xml:space="preserve">面积</w:t>
            </w:r>
            <w:r>
              <w:rPr>
                <w:rFonts w:hint="eastAsia" w:ascii="宋体" w:hAnsi="宋体"/>
              </w:rPr>
              <w:t xml:space="preserve">（㎡）</w:t>
            </w:r>
            <w:r/>
          </w:p>
        </w:tc>
        <w:tc>
          <w:tcPr>
            <w:tcW w:w="2981" w:type="dxa"/>
            <w:vAlign w:val="center"/>
            <w:textDirection w:val="lrTb"/>
            <w:noWrap w:val="false"/>
          </w:tcPr>
          <w:p>
            <w:pPr>
              <w:rPr>
                <w:rFonts w:hint="eastAsia" w:ascii="宋体" w:hAnsi="宋体"/>
              </w:rPr>
            </w:pPr>
            <w:r>
              <w:rPr>
                <w:rFonts w:hint="eastAsia" w:ascii="宋体" w:hAnsi="宋体"/>
              </w:rPr>
              <w:t xml:space="preserve">备注</w:t>
            </w:r>
            <w:r/>
          </w:p>
        </w:tc>
      </w:tr>
      <w:tr>
        <w:trPr>
          <w:jc w:val="center"/>
          <w:trHeight w:val="680" w:hRule="exact"/>
        </w:trPr>
        <w:tc>
          <w:tcPr>
            <w:tcW w:w="846" w:type="dxa"/>
            <w:vAlign w:val="center"/>
            <w:textDirection w:val="lrTb"/>
            <w:noWrap w:val="false"/>
          </w:tcPr>
          <w:p>
            <w:pPr>
              <w:rPr>
                <w:rFonts w:hint="eastAsia" w:ascii="宋体" w:hAnsi="宋体"/>
              </w:rPr>
            </w:pPr>
            <w:r>
              <w:rPr>
                <w:rFonts w:hint="eastAsia" w:ascii="宋体" w:hAnsi="宋体"/>
              </w:rPr>
              <w:t xml:space="preserve">1</w:t>
            </w:r>
            <w:r/>
          </w:p>
        </w:tc>
        <w:tc>
          <w:tcPr>
            <w:tcW w:w="7738" w:type="dxa"/>
            <w:vAlign w:val="center"/>
            <w:textDirection w:val="lrTb"/>
            <w:noWrap w:val="false"/>
          </w:tcPr>
          <w:p>
            <w:pPr>
              <w:rPr>
                <w:rFonts w:hint="eastAsia" w:ascii="宋体" w:hAnsi="宋体"/>
              </w:rPr>
            </w:pPr>
            <w:r>
              <w:rPr>
                <w:rFonts w:hint="eastAsia" w:ascii="宋体" w:hAnsi="宋体"/>
              </w:rPr>
              <w:t xml:space="preserve">西太湖大道以东、凤苑路以西、禾香路以北、兰香路以南区域</w:t>
            </w:r>
            <w:r/>
          </w:p>
        </w:tc>
        <w:tc>
          <w:tcPr>
            <w:tcW w:w="2552" w:type="dxa"/>
            <w:vAlign w:val="center"/>
            <w:textDirection w:val="lrTb"/>
            <w:noWrap w:val="false"/>
          </w:tcPr>
          <w:p>
            <w:pPr>
              <w:rPr>
                <w:rFonts w:hint="eastAsia" w:ascii="宋体" w:hAnsi="宋体"/>
              </w:rPr>
            </w:pPr>
            <w:r>
              <w:rPr>
                <w:rFonts w:hint="eastAsia" w:ascii="宋体" w:hAnsi="宋体"/>
              </w:rPr>
              <w:t xml:space="preserve">108402.28</w:t>
            </w:r>
            <w:r/>
          </w:p>
        </w:tc>
        <w:tc>
          <w:tcPr>
            <w:tcW w:w="2981" w:type="dxa"/>
            <w:vAlign w:val="center"/>
            <w:textDirection w:val="lrTb"/>
            <w:noWrap w:val="false"/>
          </w:tcPr>
          <w:p>
            <w:pPr>
              <w:rPr>
                <w:rFonts w:hint="eastAsia" w:ascii="宋体" w:hAnsi="宋体"/>
              </w:rPr>
            </w:pPr>
            <w:r>
              <w:rPr>
                <w:rFonts w:hint="eastAsia" w:ascii="宋体" w:hAnsi="宋体"/>
              </w:rPr>
            </w:r>
            <w:r/>
          </w:p>
        </w:tc>
      </w:tr>
      <w:tr>
        <w:trPr>
          <w:jc w:val="center"/>
          <w:trHeight w:val="680" w:hRule="exact"/>
        </w:trPr>
        <w:tc>
          <w:tcPr>
            <w:gridSpan w:val="2"/>
            <w:tcW w:w="8584" w:type="dxa"/>
            <w:vAlign w:val="center"/>
            <w:textDirection w:val="lrTb"/>
            <w:noWrap w:val="false"/>
          </w:tcPr>
          <w:p>
            <w:pPr>
              <w:rPr>
                <w:rFonts w:hint="eastAsia" w:ascii="宋体" w:hAnsi="宋体"/>
              </w:rPr>
            </w:pPr>
            <w:r>
              <w:rPr>
                <w:rFonts w:hint="eastAsia" w:ascii="宋体" w:hAnsi="宋体"/>
              </w:rPr>
              <w:t xml:space="preserve">小计</w:t>
            </w:r>
            <w:r/>
          </w:p>
        </w:tc>
        <w:tc>
          <w:tcPr>
            <w:tcW w:w="2552" w:type="dxa"/>
            <w:vAlign w:val="center"/>
            <w:textDirection w:val="lrTb"/>
            <w:noWrap w:val="false"/>
          </w:tcPr>
          <w:p>
            <w:pPr>
              <w:rPr>
                <w:rFonts w:hint="eastAsia" w:ascii="宋体" w:hAnsi="宋体"/>
              </w:rPr>
            </w:pPr>
            <w:r>
              <w:rPr>
                <w:rFonts w:hint="eastAsia" w:ascii="宋体" w:hAnsi="宋体"/>
              </w:rPr>
              <w:t xml:space="preserve">108402.28</w:t>
            </w:r>
            <w:r/>
          </w:p>
        </w:tc>
        <w:tc>
          <w:tcPr>
            <w:tcW w:w="2981" w:type="dxa"/>
            <w:vAlign w:val="center"/>
            <w:textDirection w:val="lrTb"/>
            <w:noWrap w:val="false"/>
          </w:tcPr>
          <w:p>
            <w:pPr>
              <w:rPr>
                <w:rFonts w:hint="eastAsia" w:ascii="宋体" w:hAnsi="宋体"/>
              </w:rPr>
            </w:pPr>
            <w:r>
              <w:rPr>
                <w:rFonts w:hint="eastAsia" w:ascii="宋体" w:hAnsi="宋体"/>
              </w:rPr>
            </w:r>
            <w:r/>
          </w:p>
        </w:tc>
      </w:tr>
      <w:tr>
        <w:trPr>
          <w:jc w:val="center"/>
          <w:trHeight w:val="680" w:hRule="exact"/>
        </w:trPr>
        <w:tc>
          <w:tcPr>
            <w:gridSpan w:val="4"/>
            <w:tcW w:w="14117" w:type="dxa"/>
            <w:vAlign w:val="center"/>
            <w:textDirection w:val="lrTb"/>
            <w:noWrap w:val="false"/>
          </w:tcPr>
          <w:p>
            <w:pPr>
              <w:rPr>
                <w:rFonts w:hint="eastAsia" w:ascii="宋体" w:hAnsi="宋体"/>
              </w:rPr>
            </w:pPr>
            <w:r>
              <w:rPr>
                <w:rFonts w:hint="eastAsia" w:ascii="宋体" w:hAnsi="宋体"/>
              </w:rPr>
              <w:t xml:space="preserve">草花更换</w:t>
            </w:r>
            <w:r/>
          </w:p>
        </w:tc>
      </w:tr>
      <w:tr>
        <w:trPr>
          <w:jc w:val="center"/>
          <w:trHeight w:val="680" w:hRule="exact"/>
        </w:trPr>
        <w:tc>
          <w:tcPr>
            <w:shd w:val="clear" w:color="auto" w:fill="ffff00"/>
            <w:tcW w:w="846" w:type="dxa"/>
            <w:vAlign w:val="center"/>
            <w:textDirection w:val="lrTb"/>
            <w:noWrap w:val="false"/>
          </w:tcPr>
          <w:p>
            <w:pPr>
              <w:rPr>
                <w:rFonts w:hint="eastAsia" w:ascii="宋体" w:hAnsi="宋体"/>
              </w:rPr>
            </w:pPr>
            <w:r>
              <w:rPr>
                <w:rFonts w:hint="eastAsia" w:ascii="宋体" w:hAnsi="宋体"/>
              </w:rPr>
              <w:t xml:space="preserve">1</w:t>
            </w:r>
            <w:r/>
          </w:p>
        </w:tc>
        <w:tc>
          <w:tcPr>
            <w:shd w:val="clear" w:color="auto" w:fill="ffff00"/>
            <w:tcW w:w="7738" w:type="dxa"/>
            <w:vAlign w:val="center"/>
            <w:textDirection w:val="lrTb"/>
            <w:noWrap w:val="false"/>
          </w:tcPr>
          <w:p>
            <w:pPr>
              <w:rPr>
                <w:rFonts w:hint="eastAsia" w:ascii="宋体" w:hAnsi="宋体"/>
              </w:rPr>
            </w:pPr>
            <w:r>
              <w:rPr>
                <w:rFonts w:hint="eastAsia" w:ascii="宋体" w:hAnsi="宋体"/>
              </w:rPr>
              <w:t xml:space="preserve">草花更换（表中数量为一年内3次更换总面积）</w:t>
            </w:r>
            <w:r/>
          </w:p>
        </w:tc>
        <w:tc>
          <w:tcPr>
            <w:shd w:val="clear" w:color="auto" w:fill="ffff00"/>
            <w:tcW w:w="2552" w:type="dxa"/>
            <w:vAlign w:val="center"/>
            <w:textDirection w:val="lrTb"/>
            <w:noWrap w:val="false"/>
          </w:tcPr>
          <w:p>
            <w:pPr>
              <w:rPr>
                <w:rFonts w:hint="eastAsia" w:ascii="宋体" w:hAnsi="宋体"/>
              </w:rPr>
            </w:pPr>
            <w:r>
              <w:rPr>
                <w:rFonts w:hint="eastAsia" w:ascii="宋体" w:hAnsi="宋体"/>
              </w:rPr>
              <w:t xml:space="preserve">5167</w:t>
            </w:r>
            <w:r/>
          </w:p>
        </w:tc>
        <w:tc>
          <w:tcPr>
            <w:shd w:val="clear" w:color="auto" w:fill="ffff00"/>
            <w:tcW w:w="2981" w:type="dxa"/>
            <w:vAlign w:val="center"/>
            <w:textDirection w:val="lrTb"/>
            <w:noWrap w:val="false"/>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区块九：环湖北路两侧</w:t>
      </w:r>
      <w:r>
        <w:rPr>
          <w:rFonts w:ascii="宋体" w:hAnsi="宋体" w:eastAsia="宋体"/>
          <w:bCs/>
          <w:sz w:val="24"/>
          <w:szCs w:val="24"/>
        </w:rPr>
        <w:t xml:space="preserve">绿化养护清单</w:t>
      </w:r>
      <w:r/>
    </w:p>
    <w:tbl>
      <w:tblPr>
        <w:tblW w:w="14170" w:type="dxa"/>
        <w:jc w:val="center"/>
        <w:tblLook w:val="04A0" w:firstRow="1" w:lastRow="0" w:firstColumn="1" w:lastColumn="0" w:noHBand="0" w:noVBand="1"/>
      </w:tblPr>
      <w:tblGrid>
        <w:gridCol w:w="9918"/>
        <w:gridCol w:w="4252"/>
      </w:tblGrid>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道路</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面积（m2）</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环湖北路(西湖西路-环湖西路)</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258485.27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云杉路(环湖北路-揽月路)</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16776.02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渔歌路(云杉路-环湖北路)</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59804.69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丰泽路(环湖北路-河)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5680.00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春晓路(环湖北路-渔歌路)</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4471.40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祥云路(环湖北路-渔歌路)</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rPr>
                <w:rFonts w:hint="eastAsia" w:ascii="宋体" w:hAnsi="宋体"/>
              </w:rPr>
            </w:pPr>
            <w:r>
              <w:rPr>
                <w:rFonts w:hint="eastAsia" w:ascii="宋体" w:hAnsi="宋体"/>
              </w:rPr>
              <w:t xml:space="preserve">2063.50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林鸥路(环湖北路-云帆路)</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36592.04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竹月路(环湖北路-河)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4636.80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明月路(环湖北路-河)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3635.50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凤苑路(环湖北路-河)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2307.24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长天路(环湖北路-河)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64.80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云帆路(环湖北路-河)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7143.20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武南路(环湖北路-河)</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46624.87 </w:t>
            </w:r>
            <w:r/>
          </w:p>
        </w:tc>
      </w:tr>
      <w:tr>
        <w:trPr>
          <w:jc w:val="center"/>
          <w:trHeight w:val="501"/>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小计</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fldChar w:fldCharType="begin"/>
            </w:r>
            <w:r>
              <w:rPr>
                <w:rFonts w:hint="eastAsia" w:ascii="宋体" w:hAnsi="宋体"/>
              </w:rPr>
              <w:instrText xml:space="preserve"> =SUM(ABOVE) </w:instrText>
            </w:r>
            <w:r>
              <w:rPr>
                <w:rFonts w:hint="eastAsia" w:ascii="宋体" w:hAnsi="宋体"/>
              </w:rPr>
              <w:fldChar w:fldCharType="separate"/>
            </w:r>
            <w:r>
              <w:rPr>
                <w:rFonts w:hint="eastAsia" w:ascii="宋体" w:hAnsi="宋体"/>
              </w:rPr>
              <w:t xml:space="preserve">448285.33</w:t>
            </w:r>
            <w:r>
              <w:rPr>
                <w:rFonts w:hint="eastAsia" w:ascii="宋体" w:hAnsi="宋体"/>
              </w:rPr>
              <w:fldChar w:fldCharType="end"/>
            </w:r>
            <w:r/>
          </w:p>
        </w:tc>
      </w:tr>
      <w:tr>
        <w:trPr>
          <w:jc w:val="center"/>
          <w:trHeight w:val="501"/>
        </w:trPr>
        <w:tc>
          <w:tcPr>
            <w:shd w:val="clear" w:color="auto" w:fill="ffff00"/>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rPr>
                <w:rFonts w:hint="eastAsia" w:ascii="宋体" w:hAnsi="宋体"/>
              </w:rPr>
            </w:pPr>
            <w:r>
              <w:rPr>
                <w:rFonts w:hint="eastAsia" w:ascii="宋体" w:hAnsi="宋体"/>
              </w:rPr>
              <w:t xml:space="preserve">草花更换（表中数量为一年内3次更换总面积）</w:t>
            </w:r>
            <w:r/>
          </w:p>
        </w:tc>
        <w:tc>
          <w:tcPr>
            <w:shd w:val="clear" w:color="auto" w:fill="ffff00"/>
            <w:tcBorders>
              <w:top w:val="none" w:color="000000" w:sz="4" w:space="0"/>
              <w:left w:val="none" w:color="000000" w:sz="4" w:space="0"/>
              <w:bottom w:val="single" w:color="auto" w:sz="4" w:space="0"/>
              <w:right w:val="single" w:color="auto" w:sz="4" w:space="0"/>
            </w:tcBorders>
            <w:tcW w:w="4252" w:type="dxa"/>
            <w:vAlign w:val="center"/>
            <w:textDirection w:val="lrTb"/>
            <w:noWrap/>
          </w:tcPr>
          <w:p>
            <w:pPr>
              <w:rPr>
                <w:rFonts w:hint="eastAsia" w:ascii="宋体" w:hAnsi="宋体"/>
              </w:rPr>
            </w:pPr>
            <w:r>
              <w:rPr>
                <w:rFonts w:hint="eastAsia" w:ascii="宋体" w:hAnsi="宋体"/>
              </w:rPr>
              <w:t xml:space="preserve">1398</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区块十：</w:t>
      </w:r>
      <w:r>
        <w:rPr>
          <w:rFonts w:hint="eastAsia" w:ascii="宋体" w:hAnsi="宋体" w:eastAsia="宋体"/>
          <w:bCs/>
          <w:sz w:val="24"/>
          <w:szCs w:val="24"/>
        </w:rPr>
        <w:t xml:space="preserve">创森地块</w:t>
      </w:r>
      <w:r>
        <w:rPr>
          <w:rFonts w:ascii="宋体" w:hAnsi="宋体" w:eastAsia="宋体"/>
          <w:bCs/>
          <w:sz w:val="24"/>
          <w:szCs w:val="24"/>
        </w:rPr>
        <w:t xml:space="preserve">绿化养护清单</w:t>
      </w:r>
      <w:r/>
    </w:p>
    <w:tbl>
      <w:tblPr>
        <w:tblW w:w="14170" w:type="dxa"/>
        <w:jc w:val="center"/>
        <w:tblLook w:val="04A0" w:firstRow="1" w:lastRow="0" w:firstColumn="1" w:lastColumn="0" w:noHBand="0" w:noVBand="1"/>
      </w:tblPr>
      <w:tblGrid>
        <w:gridCol w:w="846"/>
        <w:gridCol w:w="1276"/>
        <w:gridCol w:w="5244"/>
        <w:gridCol w:w="1701"/>
        <w:gridCol w:w="1418"/>
        <w:gridCol w:w="1843"/>
        <w:gridCol w:w="1842"/>
      </w:tblGrid>
      <w:tr>
        <w:trPr>
          <w:jc w:val="center"/>
          <w:trHeight w:val="399"/>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rPr>
                <w:rFonts w:hint="eastAsia" w:ascii="宋体" w:hAnsi="宋体"/>
              </w:rPr>
            </w:pPr>
            <w:r>
              <w:rPr>
                <w:rFonts w:hint="eastAsia" w:ascii="宋体" w:hAnsi="宋体"/>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rPr>
                <w:rFonts w:hint="eastAsia" w:ascii="宋体" w:hAnsi="宋体"/>
              </w:rPr>
            </w:pPr>
            <w:r>
              <w:rPr>
                <w:rFonts w:hint="eastAsia" w:ascii="宋体" w:hAnsi="宋体"/>
              </w:rPr>
              <w:t xml:space="preserve">道路名称</w:t>
            </w:r>
            <w:r/>
          </w:p>
        </w:tc>
        <w:tc>
          <w:tcPr>
            <w:tcBorders>
              <w:top w:val="single" w:color="auto"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起止段</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长度（m）</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宽度(m)</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面积(㎡)</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备注</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tcPr>
          <w:p>
            <w:pPr>
              <w:rPr>
                <w:rFonts w:hint="eastAsia" w:ascii="宋体" w:hAnsi="宋体"/>
              </w:rPr>
            </w:pPr>
            <w:r>
              <w:rPr>
                <w:rFonts w:hint="eastAsia" w:ascii="宋体" w:hAnsi="宋体"/>
              </w:rPr>
              <w:t xml:space="preserve">1</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rPr>
                <w:rFonts w:hint="eastAsia" w:ascii="宋体" w:hAnsi="宋体"/>
              </w:rPr>
            </w:pPr>
            <w:r>
              <w:rPr>
                <w:rFonts w:hint="eastAsia" w:ascii="宋体" w:hAnsi="宋体"/>
              </w:rPr>
              <w:t xml:space="preserve">西湖西路</w:t>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揽月路~石墩子（中分带）</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294.3</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5.9</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1736.37</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val="false"/>
          </w:tcPr>
          <w:p>
            <w:pPr>
              <w:rPr>
                <w:rFonts w:hint="eastAsia" w:ascii="宋体" w:hAnsi="宋体"/>
              </w:rPr>
            </w:pPr>
            <w:r>
              <w:rPr>
                <w:rFonts w:hint="eastAsia" w:ascii="宋体" w:hAnsi="宋体"/>
              </w:rPr>
              <w:t xml:space="preserve">西湖西路东侧草坪（西湖西路256灯杆处）</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330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2.5</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825</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restart"/>
            <w:textDirection w:val="lrTb"/>
            <w:noWrap/>
          </w:tcPr>
          <w:p>
            <w:pPr>
              <w:rPr>
                <w:rFonts w:hint="eastAsia" w:ascii="宋体" w:hAnsi="宋体"/>
              </w:rPr>
            </w:pPr>
            <w:r>
              <w:rPr>
                <w:rFonts w:hint="eastAsia" w:ascii="宋体" w:hAnsi="宋体"/>
              </w:rPr>
              <w:t xml:space="preserve">2</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rPr>
                <w:rFonts w:hint="eastAsia" w:ascii="宋体" w:hAnsi="宋体"/>
              </w:rPr>
            </w:pPr>
            <w:r>
              <w:rPr>
                <w:rFonts w:hint="eastAsia" w:ascii="宋体" w:hAnsi="宋体"/>
              </w:rPr>
              <w:t xml:space="preserve">揽月路</w:t>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西湖西路~桥南侧</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521.2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16.2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8443.44</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桥北侧~露营岛二期厕所</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294</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13</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3822</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露营岛一期厕所~武南路</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160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5</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800</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露营岛一期厕所~武南路  树池</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14</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武南路~斜拉桥南侧（中分带）</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32.8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131.2</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武南路~斜拉桥东侧</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35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17.2</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602</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斜拉桥北侧~霞飞路（中分带）</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18.5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74</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霞飞路~厕所（凤苑南路）</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138204.74</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揽月路南侧</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星心驿站</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22492.45</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中心广场草坪</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83.77</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诺丁小镇</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13652.65</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none" w:color="000000"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W w:w="5244" w:type="dxa"/>
            <w:vAlign w:val="center"/>
            <w:textDirection w:val="lrTb"/>
            <w:noWrap/>
          </w:tcPr>
          <w:p>
            <w:pPr>
              <w:rPr>
                <w:rFonts w:hint="eastAsia" w:ascii="宋体" w:hAnsi="宋体"/>
              </w:rPr>
            </w:pPr>
            <w:r>
              <w:rPr>
                <w:rFonts w:hint="eastAsia" w:ascii="宋体" w:hAnsi="宋体"/>
              </w:rPr>
              <w:t xml:space="preserve">花博园南广场</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45965.44</w:t>
            </w:r>
            <w:r/>
          </w:p>
        </w:tc>
        <w:tc>
          <w:tcPr>
            <w:tcBorders>
              <w:top w:val="none" w:color="000000"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rPr>
                <w:rFonts w:hint="eastAsia" w:ascii="宋体" w:hAnsi="宋体"/>
              </w:rPr>
            </w:pPr>
            <w:r>
              <w:rPr>
                <w:rFonts w:hint="eastAsia" w:ascii="宋体" w:hAnsi="宋体"/>
              </w:rPr>
              <w:t xml:space="preserve">　</w:t>
            </w:r>
            <w:r/>
          </w:p>
        </w:tc>
        <w:tc>
          <w:tcPr>
            <w:gridSpan w:val="2"/>
            <w:tcBorders>
              <w:top w:val="single" w:color="auto" w:sz="4" w:space="0"/>
              <w:left w:val="none" w:color="000000" w:sz="4" w:space="0"/>
              <w:bottom w:val="single" w:color="auto" w:sz="4" w:space="0"/>
              <w:right w:val="single" w:color="auto" w:sz="4" w:space="0"/>
            </w:tcBorders>
            <w:tcW w:w="6520" w:type="dxa"/>
            <w:vAlign w:val="center"/>
            <w:textDirection w:val="lrTb"/>
            <w:noWrap/>
          </w:tcPr>
          <w:p>
            <w:pPr>
              <w:rPr>
                <w:rFonts w:hint="eastAsia" w:ascii="宋体" w:hAnsi="宋体"/>
              </w:rPr>
            </w:pPr>
            <w:r>
              <w:rPr>
                <w:rFonts w:hint="eastAsia" w:ascii="宋体" w:hAnsi="宋体"/>
              </w:rPr>
              <w:t xml:space="preserve">合计　</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t xml:space="preserve">　</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t xml:space="preserve">　</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fldChar w:fldCharType="begin"/>
            </w:r>
            <w:r>
              <w:rPr>
                <w:rFonts w:hint="eastAsia" w:ascii="宋体" w:hAnsi="宋体"/>
              </w:rPr>
              <w:instrText xml:space="preserve"> =SUM(ABOVE) </w:instrText>
            </w:r>
            <w:r>
              <w:rPr>
                <w:rFonts w:hint="eastAsia" w:ascii="宋体" w:hAnsi="宋体"/>
              </w:rPr>
              <w:fldChar w:fldCharType="separate"/>
            </w:r>
            <w:r>
              <w:rPr>
                <w:rFonts w:hint="eastAsia" w:ascii="宋体" w:hAnsi="宋体"/>
              </w:rPr>
              <w:t xml:space="preserve">236847.06</w:t>
            </w:r>
            <w:r>
              <w:rPr>
                <w:rFonts w:hint="eastAsia" w:ascii="宋体" w:hAnsi="宋体"/>
              </w:rPr>
              <w:fldChar w:fldCharType="end"/>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t xml:space="preserve">　</w:t>
            </w:r>
            <w:r/>
          </w:p>
        </w:tc>
      </w:tr>
      <w:tr>
        <w:trPr>
          <w:jc w:val="center"/>
          <w:trHeight w:val="399"/>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rPr>
                <w:rFonts w:hint="eastAsia" w:ascii="宋体" w:hAnsi="宋体"/>
              </w:rPr>
            </w:pPr>
            <w:r>
              <w:rPr>
                <w:rFonts w:hint="eastAsia" w:ascii="宋体" w:hAnsi="宋体"/>
              </w:rPr>
            </w:r>
            <w:r/>
          </w:p>
        </w:tc>
        <w:tc>
          <w:tcPr>
            <w:gridSpan w:val="2"/>
            <w:tcBorders>
              <w:top w:val="single" w:color="auto" w:sz="4" w:space="0"/>
              <w:left w:val="none" w:color="000000" w:sz="4" w:space="0"/>
              <w:bottom w:val="single" w:color="auto" w:sz="4" w:space="0"/>
              <w:right w:val="single" w:color="auto" w:sz="4" w:space="0"/>
            </w:tcBorders>
            <w:tcW w:w="6520" w:type="dxa"/>
            <w:vAlign w:val="center"/>
            <w:textDirection w:val="lrTb"/>
            <w:noWrap/>
          </w:tcPr>
          <w:p>
            <w:pPr>
              <w:rPr>
                <w:rFonts w:hint="eastAsia" w:ascii="宋体" w:hAnsi="宋体"/>
              </w:rPr>
            </w:pPr>
            <w:r>
              <w:rPr>
                <w:rFonts w:hint="eastAsia" w:ascii="宋体" w:hAnsi="宋体"/>
              </w:rPr>
              <w:t xml:space="preserve">草花更换（表中数量为一年内4次更换总面积）</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tcPr>
          <w:p>
            <w:pPr>
              <w:rPr>
                <w:rFonts w:hint="eastAsia" w:ascii="宋体" w:hAnsi="宋体"/>
              </w:rPr>
            </w:pPr>
            <w:r>
              <w:rPr>
                <w:rFonts w:hint="eastAsia" w:ascii="宋体" w:hAnsi="宋体"/>
              </w:rPr>
              <w:t xml:space="preserve">2334.92</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区块十一：西太湖揽月路沿线（西侧）</w:t>
      </w:r>
      <w:r>
        <w:rPr>
          <w:rFonts w:ascii="宋体" w:hAnsi="宋体" w:eastAsia="宋体"/>
          <w:bCs/>
          <w:sz w:val="24"/>
          <w:szCs w:val="24"/>
        </w:rPr>
        <w:t xml:space="preserve">绿化养护清单</w:t>
      </w:r>
      <w:r/>
    </w:p>
    <w:tbl>
      <w:tblPr>
        <w:tblW w:w="14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065"/>
        <w:gridCol w:w="1430"/>
      </w:tblGrid>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序号</w:t>
            </w:r>
            <w:r/>
          </w:p>
        </w:tc>
        <w:tc>
          <w:tcPr>
            <w:tcW w:w="12065" w:type="dxa"/>
            <w:vAlign w:val="center"/>
            <w:textDirection w:val="lrTb"/>
            <w:noWrap w:val="false"/>
          </w:tcPr>
          <w:p>
            <w:pPr>
              <w:rPr>
                <w:rFonts w:hint="eastAsia" w:ascii="宋体" w:hAnsi="宋体"/>
              </w:rPr>
            </w:pPr>
            <w:r>
              <w:rPr>
                <w:rFonts w:hint="eastAsia" w:ascii="宋体" w:hAnsi="宋体"/>
              </w:rPr>
              <w:t xml:space="preserve">养护区域</w:t>
            </w:r>
            <w:r/>
          </w:p>
        </w:tc>
        <w:tc>
          <w:tcPr>
            <w:tcW w:w="1430" w:type="dxa"/>
            <w:vAlign w:val="center"/>
            <w:textDirection w:val="lrTb"/>
            <w:noWrap w:val="false"/>
          </w:tcPr>
          <w:p>
            <w:pPr>
              <w:rPr>
                <w:rFonts w:hint="eastAsia" w:ascii="宋体" w:hAnsi="宋体"/>
              </w:rPr>
            </w:pPr>
            <w:r>
              <w:rPr>
                <w:rFonts w:hint="eastAsia" w:ascii="宋体" w:hAnsi="宋体"/>
              </w:rPr>
              <w:t xml:space="preserve">养护面积</w:t>
            </w:r>
            <w:r/>
          </w:p>
          <w:p>
            <w:pPr>
              <w:rPr>
                <w:rFonts w:hint="eastAsia" w:ascii="宋体" w:hAnsi="宋体"/>
              </w:rPr>
            </w:pPr>
            <w:r>
              <w:rPr>
                <w:rFonts w:hint="eastAsia" w:ascii="宋体" w:hAnsi="宋体"/>
              </w:rPr>
              <w:t xml:space="preserve">（m2</w:t>
            </w:r>
            <w:r>
              <w:rPr>
                <w:rFonts w:ascii="宋体" w:hAnsi="宋体"/>
              </w:rPr>
              <w:t xml:space="preserve">）</w:t>
            </w:r>
            <w:r/>
          </w:p>
        </w:tc>
      </w:tr>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1</w:t>
            </w:r>
            <w:r/>
          </w:p>
        </w:tc>
        <w:tc>
          <w:tcPr>
            <w:tcW w:w="12065" w:type="dxa"/>
            <w:vAlign w:val="center"/>
            <w:textDirection w:val="lrTb"/>
            <w:noWrap w:val="false"/>
          </w:tcPr>
          <w:p>
            <w:pPr>
              <w:rPr>
                <w:rFonts w:hint="eastAsia" w:ascii="宋体" w:hAnsi="宋体"/>
              </w:rPr>
            </w:pPr>
            <w:r>
              <w:rPr>
                <w:rFonts w:hint="eastAsia" w:ascii="宋体" w:hAnsi="宋体"/>
              </w:rPr>
              <w:t xml:space="preserve">东起秋水路，西至高速服务区。包含揽月路、秋水路、祥云路、腾龙路、丰泽路、西岸线堤顶路。</w:t>
            </w:r>
            <w:r/>
          </w:p>
        </w:tc>
        <w:tc>
          <w:tcPr>
            <w:tcW w:w="1430" w:type="dxa"/>
            <w:vAlign w:val="center"/>
            <w:textDirection w:val="lrTb"/>
            <w:noWrap w:val="false"/>
          </w:tcPr>
          <w:p>
            <w:pPr>
              <w:rPr>
                <w:rFonts w:hint="eastAsia" w:ascii="宋体" w:hAnsi="宋体"/>
              </w:rPr>
            </w:pPr>
            <w:r>
              <w:rPr>
                <w:rFonts w:ascii="宋体" w:hAnsi="宋体"/>
              </w:rPr>
              <w:t xml:space="preserve">598311</w:t>
            </w:r>
            <w:r/>
          </w:p>
        </w:tc>
      </w:tr>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2</w:t>
            </w:r>
            <w:r/>
          </w:p>
        </w:tc>
        <w:tc>
          <w:tcPr>
            <w:tcW w:w="12065" w:type="dxa"/>
            <w:vAlign w:val="center"/>
            <w:textDirection w:val="lrTb"/>
            <w:noWrap w:val="false"/>
          </w:tcPr>
          <w:p>
            <w:pPr>
              <w:rPr>
                <w:rFonts w:hint="eastAsia" w:ascii="宋体" w:hAnsi="宋体"/>
              </w:rPr>
            </w:pPr>
            <w:r>
              <w:rPr>
                <w:rFonts w:hint="eastAsia" w:ascii="宋体" w:hAnsi="宋体"/>
              </w:rPr>
              <w:t xml:space="preserve">草花更换（表中数量为一年内3次更换总面积）</w:t>
            </w:r>
            <w:r/>
          </w:p>
        </w:tc>
        <w:tc>
          <w:tcPr>
            <w:tcW w:w="1430" w:type="dxa"/>
            <w:vAlign w:val="center"/>
            <w:textDirection w:val="lrTb"/>
            <w:noWrap w:val="false"/>
          </w:tcPr>
          <w:p>
            <w:pPr>
              <w:rPr>
                <w:rFonts w:hint="eastAsia" w:ascii="宋体" w:hAnsi="宋体"/>
              </w:rPr>
            </w:pPr>
            <w:r>
              <w:rPr>
                <w:rFonts w:hint="eastAsia" w:ascii="宋体" w:hAnsi="宋体"/>
              </w:rPr>
              <w:t xml:space="preserve">358.5</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区块十二：西太湖揽月路沿线（东侧）</w:t>
      </w:r>
      <w:r>
        <w:rPr>
          <w:rFonts w:ascii="宋体" w:hAnsi="宋体" w:eastAsia="宋体"/>
          <w:bCs/>
          <w:sz w:val="24"/>
          <w:szCs w:val="24"/>
        </w:rPr>
        <w:t xml:space="preserve">绿化养护清单</w:t>
      </w:r>
      <w:r/>
    </w:p>
    <w:tbl>
      <w:tblPr>
        <w:tblW w:w="14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065"/>
        <w:gridCol w:w="1430"/>
      </w:tblGrid>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序号</w:t>
            </w:r>
            <w:r/>
          </w:p>
        </w:tc>
        <w:tc>
          <w:tcPr>
            <w:tcW w:w="12065" w:type="dxa"/>
            <w:vAlign w:val="center"/>
            <w:textDirection w:val="lrTb"/>
            <w:noWrap w:val="false"/>
          </w:tcPr>
          <w:p>
            <w:pPr>
              <w:rPr>
                <w:rFonts w:hint="eastAsia" w:ascii="宋体" w:hAnsi="宋体"/>
              </w:rPr>
            </w:pPr>
            <w:r>
              <w:rPr>
                <w:rFonts w:hint="eastAsia" w:ascii="宋体" w:hAnsi="宋体"/>
              </w:rPr>
              <w:t xml:space="preserve">养护区域</w:t>
            </w:r>
            <w:r/>
          </w:p>
        </w:tc>
        <w:tc>
          <w:tcPr>
            <w:tcW w:w="1430" w:type="dxa"/>
            <w:vAlign w:val="center"/>
            <w:textDirection w:val="lrTb"/>
            <w:noWrap w:val="false"/>
          </w:tcPr>
          <w:p>
            <w:pPr>
              <w:rPr>
                <w:rFonts w:hint="eastAsia" w:ascii="宋体" w:hAnsi="宋体"/>
              </w:rPr>
            </w:pPr>
            <w:r>
              <w:rPr>
                <w:rFonts w:hint="eastAsia" w:ascii="宋体" w:hAnsi="宋体"/>
              </w:rPr>
              <w:t xml:space="preserve">养护面积</w:t>
            </w:r>
            <w:r/>
          </w:p>
          <w:p>
            <w:pPr>
              <w:rPr>
                <w:rFonts w:hint="eastAsia" w:ascii="宋体" w:hAnsi="宋体"/>
              </w:rPr>
            </w:pPr>
            <w:r>
              <w:rPr>
                <w:rFonts w:hint="eastAsia" w:ascii="宋体" w:hAnsi="宋体"/>
              </w:rPr>
              <w:t xml:space="preserve">（m2</w:t>
            </w:r>
            <w:r>
              <w:rPr>
                <w:rFonts w:ascii="宋体" w:hAnsi="宋体"/>
              </w:rPr>
              <w:t xml:space="preserve">）</w:t>
            </w:r>
            <w:r/>
          </w:p>
        </w:tc>
      </w:tr>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1</w:t>
            </w:r>
            <w:r/>
          </w:p>
        </w:tc>
        <w:tc>
          <w:tcPr>
            <w:tcW w:w="12065" w:type="dxa"/>
            <w:vAlign w:val="center"/>
            <w:textDirection w:val="lrTb"/>
            <w:noWrap w:val="false"/>
          </w:tcPr>
          <w:p>
            <w:pPr>
              <w:rPr>
                <w:rFonts w:hint="eastAsia" w:ascii="宋体" w:hAnsi="宋体"/>
              </w:rPr>
            </w:pPr>
            <w:r>
              <w:rPr>
                <w:rFonts w:hint="eastAsia" w:ascii="宋体" w:hAnsi="宋体"/>
              </w:rPr>
              <w:t xml:space="preserve">东起露营谷，西至秋水路。包括露营谷、揽月路、霞飞路、凤苑南路、明月路、竹月路、云帆路、长天路、西太湖大道、东岸线</w:t>
            </w:r>
            <w:r>
              <w:rPr>
                <w:rFonts w:hint="eastAsia" w:ascii="宋体" w:hAnsi="宋体"/>
              </w:rPr>
              <w:t xml:space="preserve">堤顶路。</w:t>
            </w:r>
            <w:r/>
          </w:p>
        </w:tc>
        <w:tc>
          <w:tcPr>
            <w:tcW w:w="1430" w:type="dxa"/>
            <w:vAlign w:val="center"/>
            <w:textDirection w:val="lrTb"/>
            <w:noWrap w:val="false"/>
          </w:tcPr>
          <w:p>
            <w:pPr>
              <w:rPr>
                <w:rFonts w:hint="eastAsia" w:ascii="宋体" w:hAnsi="宋体"/>
              </w:rPr>
            </w:pPr>
            <w:r>
              <w:rPr>
                <w:rFonts w:ascii="宋体" w:hAnsi="宋体"/>
              </w:rPr>
              <w:t xml:space="preserve">562082</w:t>
            </w:r>
            <w:r/>
          </w:p>
        </w:tc>
      </w:tr>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2</w:t>
            </w:r>
            <w:r/>
          </w:p>
        </w:tc>
        <w:tc>
          <w:tcPr>
            <w:tcW w:w="12065" w:type="dxa"/>
            <w:vAlign w:val="center"/>
            <w:textDirection w:val="lrTb"/>
            <w:noWrap w:val="false"/>
          </w:tcPr>
          <w:p>
            <w:pPr>
              <w:rPr>
                <w:rFonts w:hint="eastAsia" w:ascii="宋体" w:hAnsi="宋体"/>
              </w:rPr>
            </w:pPr>
            <w:r>
              <w:rPr>
                <w:rFonts w:hint="eastAsia" w:ascii="宋体" w:hAnsi="宋体"/>
              </w:rPr>
              <w:t xml:space="preserve">草花更换（表中数量为一年内3次更换总面积）</w:t>
            </w:r>
            <w:r/>
          </w:p>
        </w:tc>
        <w:tc>
          <w:tcPr>
            <w:tcW w:w="1430" w:type="dxa"/>
            <w:vAlign w:val="center"/>
            <w:textDirection w:val="lrTb"/>
            <w:noWrap w:val="false"/>
          </w:tcPr>
          <w:p>
            <w:pPr>
              <w:rPr>
                <w:rFonts w:hint="eastAsia" w:ascii="宋体" w:hAnsi="宋体"/>
              </w:rPr>
            </w:pPr>
            <w:r>
              <w:rPr>
                <w:rFonts w:hint="eastAsia" w:ascii="宋体" w:hAnsi="宋体"/>
              </w:rPr>
              <w:t xml:space="preserve">189</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hint="eastAsia" w:ascii="宋体" w:hAnsi="宋体" w:eastAsia="宋体"/>
          <w:bCs/>
          <w:sz w:val="24"/>
          <w:szCs w:val="24"/>
        </w:rPr>
        <w:t xml:space="preserve">区块十</w:t>
      </w:r>
      <w:r>
        <w:rPr>
          <w:rFonts w:hint="eastAsia" w:ascii="宋体" w:hAnsi="宋体" w:eastAsia="宋体"/>
          <w:bCs/>
          <w:sz w:val="24"/>
          <w:szCs w:val="24"/>
        </w:rPr>
        <w:t xml:space="preserve">三</w:t>
      </w:r>
      <w:r>
        <w:rPr>
          <w:rFonts w:hint="eastAsia" w:ascii="宋体" w:hAnsi="宋体" w:eastAsia="宋体"/>
          <w:bCs/>
          <w:sz w:val="24"/>
          <w:szCs w:val="24"/>
        </w:rPr>
        <w:t xml:space="preserve">：</w:t>
      </w:r>
      <w:r>
        <w:rPr>
          <w:rFonts w:hint="eastAsia" w:ascii="宋体" w:hAnsi="宋体" w:eastAsia="宋体"/>
          <w:bCs/>
          <w:sz w:val="24"/>
          <w:szCs w:val="24"/>
        </w:rPr>
        <w:t xml:space="preserve">侨裕翡丽</w:t>
      </w:r>
      <w:r>
        <w:rPr>
          <w:rFonts w:hint="eastAsia" w:ascii="宋体" w:hAnsi="宋体" w:eastAsia="宋体"/>
          <w:bCs/>
          <w:sz w:val="24"/>
          <w:szCs w:val="24"/>
        </w:rPr>
        <w:t xml:space="preserve">蓝</w:t>
      </w:r>
      <w:r>
        <w:rPr>
          <w:rFonts w:hint="eastAsia" w:ascii="宋体" w:hAnsi="宋体" w:eastAsia="宋体"/>
          <w:bCs/>
          <w:sz w:val="24"/>
          <w:szCs w:val="24"/>
        </w:rPr>
        <w:t xml:space="preserve">湾南侧</w:t>
      </w:r>
      <w:r>
        <w:rPr>
          <w:rFonts w:hint="eastAsia" w:ascii="宋体" w:hAnsi="宋体" w:eastAsia="宋体"/>
          <w:bCs/>
          <w:sz w:val="24"/>
          <w:szCs w:val="24"/>
        </w:rPr>
        <w:t xml:space="preserve">绿地</w:t>
      </w:r>
      <w:r>
        <w:rPr>
          <w:rFonts w:ascii="宋体" w:hAnsi="宋体" w:eastAsia="宋体"/>
          <w:bCs/>
          <w:sz w:val="24"/>
          <w:szCs w:val="24"/>
        </w:rPr>
        <w:t xml:space="preserve">养护清单</w:t>
      </w:r>
      <w:r/>
    </w:p>
    <w:tbl>
      <w:tblPr>
        <w:tblW w:w="14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065"/>
        <w:gridCol w:w="1430"/>
      </w:tblGrid>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序号</w:t>
            </w:r>
            <w:r/>
          </w:p>
        </w:tc>
        <w:tc>
          <w:tcPr>
            <w:tcW w:w="12065" w:type="dxa"/>
            <w:vAlign w:val="center"/>
            <w:textDirection w:val="lrTb"/>
            <w:noWrap w:val="false"/>
          </w:tcPr>
          <w:p>
            <w:pPr>
              <w:rPr>
                <w:rFonts w:hint="eastAsia" w:ascii="宋体" w:hAnsi="宋体"/>
              </w:rPr>
            </w:pPr>
            <w:r>
              <w:rPr>
                <w:rFonts w:hint="eastAsia" w:ascii="宋体" w:hAnsi="宋体"/>
              </w:rPr>
              <w:t xml:space="preserve">养护区域</w:t>
            </w:r>
            <w:r/>
          </w:p>
        </w:tc>
        <w:tc>
          <w:tcPr>
            <w:tcW w:w="1430" w:type="dxa"/>
            <w:vAlign w:val="center"/>
            <w:textDirection w:val="lrTb"/>
            <w:noWrap w:val="false"/>
          </w:tcPr>
          <w:p>
            <w:pPr>
              <w:rPr>
                <w:rFonts w:hint="eastAsia" w:ascii="宋体" w:hAnsi="宋体"/>
              </w:rPr>
            </w:pPr>
            <w:r>
              <w:rPr>
                <w:rFonts w:hint="eastAsia" w:ascii="宋体" w:hAnsi="宋体"/>
              </w:rPr>
              <w:t xml:space="preserve">养护面积</w:t>
            </w:r>
            <w:r/>
          </w:p>
          <w:p>
            <w:pPr>
              <w:rPr>
                <w:rFonts w:hint="eastAsia" w:ascii="宋体" w:hAnsi="宋体"/>
              </w:rPr>
            </w:pPr>
            <w:r>
              <w:rPr>
                <w:rFonts w:hint="eastAsia" w:ascii="宋体" w:hAnsi="宋体"/>
              </w:rPr>
              <w:t xml:space="preserve">（m2</w:t>
            </w:r>
            <w:r>
              <w:rPr>
                <w:rFonts w:ascii="宋体" w:hAnsi="宋体"/>
              </w:rPr>
              <w:t xml:space="preserve">）</w:t>
            </w:r>
            <w:r/>
          </w:p>
        </w:tc>
      </w:tr>
      <w:tr>
        <w:trPr>
          <w:jc w:val="center"/>
        </w:trPr>
        <w:tc>
          <w:tcPr>
            <w:tcW w:w="675" w:type="dxa"/>
            <w:vAlign w:val="center"/>
            <w:textDirection w:val="lrTb"/>
            <w:noWrap w:val="false"/>
          </w:tcPr>
          <w:p>
            <w:pPr>
              <w:rPr>
                <w:rFonts w:hint="eastAsia" w:ascii="宋体" w:hAnsi="宋体"/>
              </w:rPr>
            </w:pPr>
            <w:r>
              <w:rPr>
                <w:rFonts w:hint="eastAsia" w:ascii="宋体" w:hAnsi="宋体"/>
              </w:rPr>
              <w:t xml:space="preserve">1</w:t>
            </w:r>
            <w:r/>
          </w:p>
        </w:tc>
        <w:tc>
          <w:tcPr>
            <w:tcW w:w="12065" w:type="dxa"/>
            <w:vAlign w:val="center"/>
            <w:textDirection w:val="lrTb"/>
            <w:noWrap w:val="false"/>
          </w:tcPr>
          <w:p>
            <w:pPr>
              <w:rPr>
                <w:rFonts w:hint="eastAsia" w:ascii="宋体" w:hAnsi="宋体"/>
              </w:rPr>
            </w:pPr>
            <w:r>
              <w:rPr>
                <w:rFonts w:hint="eastAsia" w:ascii="宋体" w:hAnsi="宋体"/>
              </w:rPr>
              <w:t xml:space="preserve">侨裕翡丽湾南侧沿线绿地区域内的绿地及</w:t>
            </w:r>
            <w:r>
              <w:rPr>
                <w:rFonts w:hint="eastAsia" w:ascii="宋体" w:hAnsi="宋体"/>
              </w:rPr>
              <w:t xml:space="preserve">173棵</w:t>
            </w:r>
            <w:r>
              <w:rPr>
                <w:rFonts w:hint="eastAsia" w:ascii="宋体" w:hAnsi="宋体"/>
              </w:rPr>
              <w:t xml:space="preserve">名贵树种</w:t>
            </w:r>
            <w:r>
              <w:rPr>
                <w:rFonts w:hint="eastAsia" w:ascii="宋体" w:hAnsi="宋体"/>
              </w:rPr>
              <w:t xml:space="preserve">（造型黑松44棵、罗汉松127棵、橄榄树2棵）</w:t>
            </w:r>
            <w:r/>
          </w:p>
        </w:tc>
        <w:tc>
          <w:tcPr>
            <w:tcW w:w="1430" w:type="dxa"/>
            <w:vAlign w:val="center"/>
            <w:textDirection w:val="lrTb"/>
            <w:noWrap w:val="false"/>
          </w:tcPr>
          <w:p>
            <w:pPr>
              <w:rPr>
                <w:rFonts w:hint="eastAsia" w:ascii="宋体" w:hAnsi="宋体"/>
              </w:rPr>
            </w:pPr>
            <w:r>
              <w:rPr>
                <w:rFonts w:hint="eastAsia" w:ascii="宋体" w:hAnsi="宋体"/>
              </w:rPr>
              <w:t xml:space="preserve">2</w:t>
            </w:r>
            <w:r>
              <w:rPr>
                <w:rFonts w:hint="eastAsia" w:ascii="宋体" w:hAnsi="宋体"/>
              </w:rPr>
              <w:t xml:space="preserve">0</w:t>
            </w:r>
            <w:r>
              <w:rPr>
                <w:rFonts w:hint="eastAsia" w:ascii="宋体" w:hAnsi="宋体"/>
              </w:rPr>
              <w:t xml:space="preserve">000</w:t>
            </w:r>
            <w:r/>
          </w:p>
        </w:tc>
      </w:tr>
    </w:tbl>
    <w:p>
      <w:pPr>
        <w:rPr>
          <w:rFonts w:hint="eastAsia" w:ascii="宋体" w:hAnsi="宋体"/>
        </w:rPr>
      </w:pPr>
      <w:r>
        <w:rPr>
          <w:rFonts w:hint="eastAsia" w:ascii="宋体" w:hAnsi="宋体"/>
        </w:rPr>
      </w:r>
      <w:r/>
    </w:p>
    <w:p>
      <w:pPr>
        <w:pStyle w:val="1042"/>
        <w:rPr>
          <w:rFonts w:hint="eastAsia" w:ascii="宋体" w:hAnsi="宋体" w:eastAsia="宋体"/>
          <w:b w:val="0"/>
          <w:bCs/>
          <w:sz w:val="24"/>
          <w:szCs w:val="24"/>
        </w:rPr>
      </w:pPr>
      <w:r>
        <w:rPr>
          <w:rFonts w:ascii="宋体" w:hAnsi="宋体" w:eastAsia="宋体"/>
          <w:bCs/>
          <w:sz w:val="24"/>
          <w:szCs w:val="24"/>
        </w:rPr>
        <w:t xml:space="preserve">绿化养护清单</w:t>
      </w:r>
      <w:r>
        <w:rPr>
          <w:rFonts w:hint="eastAsia" w:ascii="宋体" w:hAnsi="宋体" w:eastAsia="宋体"/>
          <w:bCs/>
          <w:sz w:val="24"/>
          <w:szCs w:val="24"/>
        </w:rPr>
        <w:t xml:space="preserve">汇总表</w:t>
      </w:r>
      <w:r/>
    </w:p>
    <w:tbl>
      <w:tblPr>
        <w:tblW w:w="14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0"/>
        <w:gridCol w:w="6752"/>
        <w:gridCol w:w="3402"/>
        <w:gridCol w:w="2976"/>
      </w:tblGrid>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序号</w:t>
            </w:r>
            <w:r/>
          </w:p>
        </w:tc>
        <w:tc>
          <w:tcPr>
            <w:tcW w:w="6752" w:type="dxa"/>
            <w:vAlign w:val="center"/>
            <w:textDirection w:val="lrTb"/>
            <w:noWrap/>
          </w:tcPr>
          <w:p>
            <w:pPr>
              <w:jc w:val="center"/>
              <w:rPr>
                <w:rFonts w:hint="eastAsia" w:ascii="宋体" w:hAnsi="宋体"/>
              </w:rPr>
            </w:pPr>
            <w:r>
              <w:rPr>
                <w:rFonts w:hint="eastAsia" w:ascii="宋体" w:hAnsi="宋体"/>
              </w:rPr>
              <w:t xml:space="preserve">养护区域</w:t>
            </w:r>
            <w:r/>
          </w:p>
        </w:tc>
        <w:tc>
          <w:tcPr>
            <w:tcW w:w="3402" w:type="dxa"/>
            <w:vAlign w:val="center"/>
            <w:textDirection w:val="lrTb"/>
            <w:noWrap/>
          </w:tcPr>
          <w:p>
            <w:pPr>
              <w:jc w:val="center"/>
              <w:rPr>
                <w:rFonts w:hint="eastAsia" w:ascii="宋体" w:hAnsi="宋体"/>
              </w:rPr>
            </w:pPr>
            <w:r>
              <w:rPr>
                <w:rFonts w:hint="eastAsia" w:ascii="宋体" w:hAnsi="宋体"/>
              </w:rPr>
              <w:t xml:space="preserve">养护面积（㎡）</w:t>
            </w:r>
            <w:r/>
          </w:p>
        </w:tc>
        <w:tc>
          <w:tcPr>
            <w:tcW w:w="2976" w:type="dxa"/>
            <w:vAlign w:val="center"/>
            <w:textDirection w:val="lrTb"/>
            <w:noWrap/>
          </w:tcPr>
          <w:p>
            <w:pPr>
              <w:jc w:val="center"/>
              <w:rPr>
                <w:rFonts w:hint="eastAsia" w:ascii="宋体" w:hAnsi="宋体"/>
              </w:rPr>
            </w:pPr>
            <w:r>
              <w:rPr>
                <w:rFonts w:hint="eastAsia" w:ascii="宋体" w:hAnsi="宋体"/>
              </w:rPr>
              <w:t xml:space="preserve">草花更换面积（㎡）</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1</w:t>
            </w:r>
            <w:r/>
          </w:p>
        </w:tc>
        <w:tc>
          <w:tcPr>
            <w:tcW w:w="6752" w:type="dxa"/>
            <w:vAlign w:val="center"/>
            <w:textDirection w:val="lrTb"/>
            <w:noWrap/>
          </w:tcPr>
          <w:p>
            <w:pPr>
              <w:jc w:val="center"/>
              <w:rPr>
                <w:rFonts w:hint="eastAsia" w:ascii="宋体" w:hAnsi="宋体"/>
              </w:rPr>
            </w:pPr>
            <w:r>
              <w:rPr>
                <w:rFonts w:hint="eastAsia" w:ascii="宋体" w:hAnsi="宋体"/>
              </w:rPr>
              <w:t xml:space="preserve">区块一：西湖街道中心区域</w:t>
            </w:r>
            <w:r/>
          </w:p>
        </w:tc>
        <w:tc>
          <w:tcPr>
            <w:tcW w:w="3402" w:type="dxa"/>
            <w:vAlign w:val="center"/>
            <w:textDirection w:val="lrTb"/>
            <w:noWrap/>
          </w:tcPr>
          <w:p>
            <w:pPr>
              <w:jc w:val="center"/>
              <w:rPr>
                <w:rFonts w:hint="eastAsia" w:ascii="宋体" w:hAnsi="宋体"/>
              </w:rPr>
            </w:pPr>
            <w:r>
              <w:rPr>
                <w:rFonts w:hint="eastAsia" w:ascii="宋体" w:hAnsi="宋体"/>
              </w:rPr>
              <w:t xml:space="preserve">509666.42</w:t>
            </w:r>
            <w:r/>
          </w:p>
        </w:tc>
        <w:tc>
          <w:tcPr>
            <w:tcW w:w="2976" w:type="dxa"/>
            <w:vAlign w:val="center"/>
            <w:textDirection w:val="lrTb"/>
            <w:noWrap/>
          </w:tcPr>
          <w:p>
            <w:pPr>
              <w:jc w:val="center"/>
              <w:rPr>
                <w:rFonts w:hint="eastAsia" w:ascii="宋体" w:hAnsi="宋体"/>
              </w:rPr>
            </w:pPr>
            <w:r>
              <w:rPr>
                <w:rFonts w:hint="eastAsia" w:ascii="宋体" w:hAnsi="宋体"/>
              </w:rPr>
              <w:t xml:space="preserve">1020.00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2</w:t>
            </w:r>
            <w:r/>
          </w:p>
        </w:tc>
        <w:tc>
          <w:tcPr>
            <w:tcW w:w="6752" w:type="dxa"/>
            <w:vAlign w:val="center"/>
            <w:textDirection w:val="lrTb"/>
            <w:noWrap/>
          </w:tcPr>
          <w:p>
            <w:pPr>
              <w:jc w:val="center"/>
              <w:rPr>
                <w:rFonts w:hint="eastAsia" w:ascii="宋体" w:hAnsi="宋体"/>
              </w:rPr>
            </w:pPr>
            <w:r>
              <w:rPr>
                <w:rFonts w:hint="eastAsia" w:ascii="宋体" w:hAnsi="宋体"/>
              </w:rPr>
              <w:t xml:space="preserve">区块二：医疗器械城周边</w:t>
            </w:r>
            <w:r/>
          </w:p>
        </w:tc>
        <w:tc>
          <w:tcPr>
            <w:tcW w:w="3402" w:type="dxa"/>
            <w:vAlign w:val="center"/>
            <w:textDirection w:val="lrTb"/>
            <w:noWrap/>
          </w:tcPr>
          <w:p>
            <w:pPr>
              <w:jc w:val="center"/>
              <w:rPr>
                <w:rFonts w:hint="eastAsia" w:ascii="宋体" w:hAnsi="宋体"/>
              </w:rPr>
            </w:pPr>
            <w:r>
              <w:rPr>
                <w:rFonts w:hint="eastAsia" w:ascii="宋体" w:hAnsi="宋体"/>
              </w:rPr>
              <w:t xml:space="preserve">367771.57</w:t>
            </w:r>
            <w:r/>
          </w:p>
        </w:tc>
        <w:tc>
          <w:tcPr>
            <w:tcW w:w="2976" w:type="dxa"/>
            <w:vAlign w:val="center"/>
            <w:textDirection w:val="lrTb"/>
            <w:noWrap/>
          </w:tcPr>
          <w:p>
            <w:pPr>
              <w:jc w:val="center"/>
              <w:rPr>
                <w:rFonts w:hint="eastAsia" w:ascii="宋体" w:hAnsi="宋体"/>
              </w:rPr>
            </w:pPr>
            <w:r>
              <w:rPr>
                <w:rFonts w:hint="eastAsia" w:ascii="宋体" w:hAnsi="宋体"/>
              </w:rPr>
              <w:t xml:space="preserve">0.00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3</w:t>
            </w:r>
            <w:r/>
          </w:p>
        </w:tc>
        <w:tc>
          <w:tcPr>
            <w:tcW w:w="6752" w:type="dxa"/>
            <w:vAlign w:val="center"/>
            <w:textDirection w:val="lrTb"/>
            <w:noWrap/>
          </w:tcPr>
          <w:p>
            <w:pPr>
              <w:jc w:val="center"/>
              <w:rPr>
                <w:rFonts w:hint="eastAsia" w:ascii="宋体" w:hAnsi="宋体"/>
              </w:rPr>
            </w:pPr>
            <w:r>
              <w:rPr>
                <w:rFonts w:hint="eastAsia" w:ascii="宋体" w:hAnsi="宋体"/>
              </w:rPr>
              <w:t xml:space="preserve">区块三：礼河片区</w:t>
            </w:r>
            <w:r/>
          </w:p>
        </w:tc>
        <w:tc>
          <w:tcPr>
            <w:tcW w:w="3402" w:type="dxa"/>
            <w:vAlign w:val="center"/>
            <w:textDirection w:val="lrTb"/>
            <w:noWrap/>
          </w:tcPr>
          <w:p>
            <w:pPr>
              <w:jc w:val="center"/>
              <w:rPr>
                <w:rFonts w:hint="eastAsia" w:ascii="宋体" w:hAnsi="宋体"/>
              </w:rPr>
            </w:pPr>
            <w:r>
              <w:rPr>
                <w:rFonts w:hint="eastAsia" w:ascii="宋体" w:hAnsi="宋体"/>
              </w:rPr>
              <w:t xml:space="preserve">515559.92</w:t>
            </w:r>
            <w:r/>
          </w:p>
        </w:tc>
        <w:tc>
          <w:tcPr>
            <w:tcW w:w="2976" w:type="dxa"/>
            <w:vAlign w:val="center"/>
            <w:textDirection w:val="lrTb"/>
            <w:noWrap/>
          </w:tcPr>
          <w:p>
            <w:pPr>
              <w:jc w:val="center"/>
              <w:rPr>
                <w:rFonts w:hint="eastAsia" w:ascii="宋体" w:hAnsi="宋体"/>
              </w:rPr>
            </w:pPr>
            <w:r>
              <w:rPr>
                <w:rFonts w:hint="eastAsia" w:ascii="宋体" w:hAnsi="宋体"/>
              </w:rPr>
              <w:t xml:space="preserve">0.00</w:t>
            </w:r>
            <w:r/>
          </w:p>
        </w:tc>
      </w:tr>
      <w:tr>
        <w:trPr>
          <w:jc w:val="center"/>
          <w:trHeight w:val="469"/>
        </w:trPr>
        <w:tc>
          <w:tcPr>
            <w:tcW w:w="1040" w:type="dxa"/>
            <w:vAlign w:val="center"/>
            <w:textDirection w:val="lrTb"/>
            <w:noWrap/>
          </w:tcPr>
          <w:p>
            <w:pPr>
              <w:jc w:val="center"/>
              <w:rPr>
                <w:rFonts w:hint="eastAsia" w:ascii="宋体" w:hAnsi="宋体"/>
              </w:rPr>
            </w:pPr>
            <w:r>
              <w:rPr>
                <w:rFonts w:hint="eastAsia" w:ascii="宋体" w:hAnsi="宋体"/>
              </w:rPr>
              <w:t xml:space="preserve">4</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区块四：孟津河两岸</w:t>
            </w:r>
            <w:r/>
          </w:p>
        </w:tc>
        <w:tc>
          <w:tcPr>
            <w:tcW w:w="3402" w:type="dxa"/>
            <w:vAlign w:val="center"/>
            <w:textDirection w:val="lrTb"/>
            <w:noWrap/>
          </w:tcPr>
          <w:p>
            <w:pPr>
              <w:jc w:val="center"/>
              <w:rPr>
                <w:rFonts w:hint="eastAsia" w:ascii="宋体" w:hAnsi="宋体"/>
              </w:rPr>
            </w:pPr>
            <w:r>
              <w:rPr>
                <w:rFonts w:hint="eastAsia" w:ascii="宋体" w:hAnsi="宋体"/>
              </w:rPr>
              <w:t xml:space="preserve">337732.75</w:t>
            </w:r>
            <w:r/>
          </w:p>
        </w:tc>
        <w:tc>
          <w:tcPr>
            <w:tcW w:w="2976" w:type="dxa"/>
            <w:vAlign w:val="center"/>
            <w:textDirection w:val="lrTb"/>
            <w:noWrap/>
          </w:tcPr>
          <w:p>
            <w:pPr>
              <w:jc w:val="center"/>
              <w:rPr>
                <w:rFonts w:hint="eastAsia" w:ascii="宋体" w:hAnsi="宋体"/>
              </w:rPr>
            </w:pPr>
            <w:r>
              <w:rPr>
                <w:rFonts w:hint="eastAsia" w:ascii="宋体" w:hAnsi="宋体"/>
              </w:rPr>
              <w:t xml:space="preserve">0.00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5</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区块五：延政路~环湖北路</w:t>
            </w:r>
            <w:r/>
          </w:p>
        </w:tc>
        <w:tc>
          <w:tcPr>
            <w:tcW w:w="3402" w:type="dxa"/>
            <w:vAlign w:val="center"/>
            <w:textDirection w:val="lrTb"/>
            <w:noWrap/>
          </w:tcPr>
          <w:p>
            <w:pPr>
              <w:jc w:val="center"/>
              <w:rPr>
                <w:rFonts w:hint="eastAsia" w:ascii="宋体" w:hAnsi="宋体"/>
              </w:rPr>
            </w:pPr>
            <w:r>
              <w:rPr>
                <w:rFonts w:hint="eastAsia" w:ascii="宋体" w:hAnsi="宋体"/>
              </w:rPr>
              <w:t xml:space="preserve">355641.62</w:t>
            </w:r>
            <w:r/>
          </w:p>
        </w:tc>
        <w:tc>
          <w:tcPr>
            <w:tcW w:w="2976" w:type="dxa"/>
            <w:vAlign w:val="center"/>
            <w:textDirection w:val="lrTb"/>
            <w:noWrap/>
          </w:tcPr>
          <w:p>
            <w:pPr>
              <w:jc w:val="center"/>
              <w:rPr>
                <w:rFonts w:hint="eastAsia" w:ascii="宋体" w:hAnsi="宋体"/>
              </w:rPr>
            </w:pPr>
            <w:r>
              <w:rPr>
                <w:rFonts w:hint="eastAsia" w:ascii="宋体" w:hAnsi="宋体"/>
              </w:rPr>
              <w:t xml:space="preserve">4096.92</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6</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区块六：孟津河~长虹路</w:t>
            </w:r>
            <w:r/>
          </w:p>
        </w:tc>
        <w:tc>
          <w:tcPr>
            <w:tcW w:w="3402" w:type="dxa"/>
            <w:vAlign w:val="center"/>
            <w:textDirection w:val="lrTb"/>
            <w:noWrap/>
          </w:tcPr>
          <w:p>
            <w:pPr>
              <w:jc w:val="center"/>
              <w:rPr>
                <w:rFonts w:hint="eastAsia" w:ascii="宋体" w:hAnsi="宋体"/>
              </w:rPr>
            </w:pPr>
            <w:r>
              <w:rPr>
                <w:rFonts w:hint="eastAsia" w:ascii="宋体" w:hAnsi="宋体"/>
              </w:rPr>
              <w:t xml:space="preserve">190379.67</w:t>
            </w:r>
            <w:r/>
          </w:p>
        </w:tc>
        <w:tc>
          <w:tcPr>
            <w:tcW w:w="2976" w:type="dxa"/>
            <w:vAlign w:val="center"/>
            <w:textDirection w:val="lrTb"/>
            <w:noWrap/>
          </w:tcPr>
          <w:p>
            <w:pPr>
              <w:jc w:val="center"/>
              <w:rPr>
                <w:rFonts w:hint="eastAsia" w:ascii="宋体" w:hAnsi="宋体"/>
              </w:rPr>
            </w:pPr>
            <w:r>
              <w:rPr>
                <w:rFonts w:hint="eastAsia" w:ascii="宋体" w:hAnsi="宋体"/>
              </w:rPr>
              <w:t xml:space="preserve">900.00</w:t>
            </w:r>
            <w:r/>
          </w:p>
        </w:tc>
      </w:tr>
      <w:tr>
        <w:trPr>
          <w:jc w:val="center"/>
          <w:trHeight w:val="459"/>
        </w:trPr>
        <w:tc>
          <w:tcPr>
            <w:tcW w:w="1040" w:type="dxa"/>
            <w:vAlign w:val="center"/>
            <w:textDirection w:val="lrTb"/>
            <w:noWrap/>
          </w:tcPr>
          <w:p>
            <w:pPr>
              <w:jc w:val="center"/>
              <w:rPr>
                <w:rFonts w:hint="eastAsia" w:ascii="宋体" w:hAnsi="宋体"/>
              </w:rPr>
            </w:pPr>
            <w:r>
              <w:rPr>
                <w:rFonts w:hint="eastAsia" w:ascii="宋体" w:hAnsi="宋体"/>
              </w:rPr>
              <w:t xml:space="preserve">7</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区块七：兰香路~孟津河</w:t>
            </w:r>
            <w:r/>
          </w:p>
        </w:tc>
        <w:tc>
          <w:tcPr>
            <w:tcW w:w="3402" w:type="dxa"/>
            <w:vAlign w:val="center"/>
            <w:textDirection w:val="lrTb"/>
            <w:noWrap/>
          </w:tcPr>
          <w:p>
            <w:pPr>
              <w:jc w:val="center"/>
              <w:rPr>
                <w:rFonts w:hint="eastAsia" w:ascii="宋体" w:hAnsi="宋体"/>
              </w:rPr>
            </w:pPr>
            <w:r>
              <w:rPr>
                <w:rFonts w:hint="eastAsia" w:ascii="宋体" w:hAnsi="宋体"/>
              </w:rPr>
              <w:t xml:space="preserve">127298.00</w:t>
            </w:r>
            <w:r/>
          </w:p>
        </w:tc>
        <w:tc>
          <w:tcPr>
            <w:tcW w:w="2976" w:type="dxa"/>
            <w:vAlign w:val="center"/>
            <w:textDirection w:val="lrTb"/>
            <w:noWrap/>
          </w:tcPr>
          <w:p>
            <w:pPr>
              <w:jc w:val="center"/>
              <w:rPr>
                <w:rFonts w:hint="eastAsia" w:ascii="宋体" w:hAnsi="宋体"/>
              </w:rPr>
            </w:pPr>
            <w:r>
              <w:rPr>
                <w:rFonts w:hint="eastAsia" w:ascii="宋体" w:hAnsi="宋体"/>
              </w:rPr>
              <w:t xml:space="preserve">4893.00</w:t>
            </w:r>
            <w:r/>
          </w:p>
        </w:tc>
      </w:tr>
      <w:tr>
        <w:trPr>
          <w:jc w:val="center"/>
          <w:trHeight w:val="468"/>
        </w:trPr>
        <w:tc>
          <w:tcPr>
            <w:tcW w:w="1040" w:type="dxa"/>
            <w:vAlign w:val="center"/>
            <w:textDirection w:val="lrTb"/>
            <w:noWrap/>
          </w:tcPr>
          <w:p>
            <w:pPr>
              <w:jc w:val="center"/>
              <w:rPr>
                <w:rFonts w:hint="eastAsia" w:ascii="宋体" w:hAnsi="宋体"/>
              </w:rPr>
            </w:pPr>
            <w:r>
              <w:rPr>
                <w:rFonts w:hint="eastAsia" w:ascii="宋体" w:hAnsi="宋体"/>
              </w:rPr>
              <w:t xml:space="preserve">8</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区块八：禾香路~兰香路</w:t>
            </w:r>
            <w:r/>
          </w:p>
        </w:tc>
        <w:tc>
          <w:tcPr>
            <w:tcW w:w="3402" w:type="dxa"/>
            <w:vAlign w:val="center"/>
            <w:textDirection w:val="lrTb"/>
            <w:noWrap/>
          </w:tcPr>
          <w:p>
            <w:pPr>
              <w:jc w:val="center"/>
              <w:rPr>
                <w:rFonts w:hint="eastAsia" w:ascii="宋体" w:hAnsi="宋体"/>
              </w:rPr>
            </w:pPr>
            <w:r>
              <w:rPr>
                <w:rFonts w:hint="eastAsia" w:ascii="宋体" w:hAnsi="宋体"/>
              </w:rPr>
              <w:t xml:space="preserve">108402.28</w:t>
            </w:r>
            <w:r/>
          </w:p>
        </w:tc>
        <w:tc>
          <w:tcPr>
            <w:tcW w:w="2976" w:type="dxa"/>
            <w:vAlign w:val="center"/>
            <w:textDirection w:val="lrTb"/>
            <w:noWrap/>
          </w:tcPr>
          <w:p>
            <w:pPr>
              <w:jc w:val="center"/>
              <w:rPr>
                <w:rFonts w:hint="eastAsia" w:ascii="宋体" w:hAnsi="宋体"/>
              </w:rPr>
            </w:pPr>
            <w:r>
              <w:rPr>
                <w:rFonts w:hint="eastAsia" w:ascii="宋体" w:hAnsi="宋体"/>
              </w:rPr>
              <w:t xml:space="preserve">5167.00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9</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区块九：环湖北路两侧</w:t>
            </w:r>
            <w:r/>
          </w:p>
        </w:tc>
        <w:tc>
          <w:tcPr>
            <w:tcW w:w="3402" w:type="dxa"/>
            <w:vAlign w:val="center"/>
            <w:textDirection w:val="lrTb"/>
            <w:noWrap/>
          </w:tcPr>
          <w:p>
            <w:pPr>
              <w:jc w:val="center"/>
              <w:rPr>
                <w:rFonts w:hint="eastAsia" w:ascii="宋体" w:hAnsi="宋体"/>
              </w:rPr>
            </w:pPr>
            <w:r>
              <w:rPr>
                <w:rFonts w:hint="eastAsia" w:ascii="宋体" w:hAnsi="宋体"/>
              </w:rPr>
              <w:t xml:space="preserve">448285.33</w:t>
            </w:r>
            <w:r/>
          </w:p>
        </w:tc>
        <w:tc>
          <w:tcPr>
            <w:tcW w:w="2976" w:type="dxa"/>
            <w:vAlign w:val="center"/>
            <w:textDirection w:val="lrTb"/>
            <w:noWrap/>
          </w:tcPr>
          <w:p>
            <w:pPr>
              <w:jc w:val="center"/>
              <w:rPr>
                <w:rFonts w:hint="eastAsia" w:ascii="宋体" w:hAnsi="宋体"/>
              </w:rPr>
            </w:pPr>
            <w:r>
              <w:rPr>
                <w:rFonts w:hint="eastAsia" w:ascii="宋体" w:hAnsi="宋体"/>
              </w:rPr>
              <w:t xml:space="preserve">1398.00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10</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区块十：</w:t>
            </w:r>
            <w:r>
              <w:rPr>
                <w:rFonts w:hint="eastAsia" w:ascii="宋体" w:hAnsi="宋体"/>
              </w:rPr>
              <w:t xml:space="preserve">创森地块</w:t>
            </w:r>
            <w:r/>
          </w:p>
        </w:tc>
        <w:tc>
          <w:tcPr>
            <w:tcW w:w="3402" w:type="dxa"/>
            <w:vAlign w:val="center"/>
            <w:textDirection w:val="lrTb"/>
            <w:noWrap/>
          </w:tcPr>
          <w:p>
            <w:pPr>
              <w:jc w:val="center"/>
              <w:rPr>
                <w:rFonts w:hint="eastAsia" w:ascii="宋体" w:hAnsi="宋体"/>
              </w:rPr>
            </w:pPr>
            <w:r>
              <w:rPr>
                <w:rFonts w:hint="eastAsia" w:ascii="宋体" w:hAnsi="宋体"/>
              </w:rPr>
              <w:t xml:space="preserve">236847.06</w:t>
            </w:r>
            <w:r/>
          </w:p>
        </w:tc>
        <w:tc>
          <w:tcPr>
            <w:tcW w:w="2976" w:type="dxa"/>
            <w:vAlign w:val="center"/>
            <w:textDirection w:val="lrTb"/>
            <w:noWrap/>
          </w:tcPr>
          <w:p>
            <w:pPr>
              <w:jc w:val="center"/>
              <w:rPr>
                <w:rFonts w:hint="eastAsia" w:ascii="宋体" w:hAnsi="宋体"/>
              </w:rPr>
            </w:pPr>
            <w:r>
              <w:rPr>
                <w:rFonts w:hint="eastAsia" w:ascii="宋体" w:hAnsi="宋体"/>
              </w:rPr>
              <w:t xml:space="preserve">2334.92</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11</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区块十一：西太湖揽月路沿线（西侧）</w:t>
            </w:r>
            <w:r/>
          </w:p>
        </w:tc>
        <w:tc>
          <w:tcPr>
            <w:tcW w:w="3402" w:type="dxa"/>
            <w:vAlign w:val="center"/>
            <w:textDirection w:val="lrTb"/>
            <w:noWrap/>
          </w:tcPr>
          <w:p>
            <w:pPr>
              <w:jc w:val="center"/>
              <w:rPr>
                <w:rFonts w:hint="eastAsia" w:ascii="宋体" w:hAnsi="宋体"/>
              </w:rPr>
            </w:pPr>
            <w:r>
              <w:rPr>
                <w:rFonts w:ascii="宋体" w:hAnsi="宋体"/>
              </w:rPr>
              <w:t xml:space="preserve">598311</w:t>
            </w:r>
            <w:r>
              <w:rPr>
                <w:rFonts w:hint="eastAsia" w:ascii="宋体" w:hAnsi="宋体"/>
              </w:rPr>
              <w:t xml:space="preserve">.00</w:t>
            </w:r>
            <w:r/>
          </w:p>
        </w:tc>
        <w:tc>
          <w:tcPr>
            <w:tcW w:w="2976" w:type="dxa"/>
            <w:vAlign w:val="center"/>
            <w:textDirection w:val="lrTb"/>
            <w:noWrap/>
          </w:tcPr>
          <w:p>
            <w:pPr>
              <w:jc w:val="center"/>
              <w:rPr>
                <w:rFonts w:hint="eastAsia" w:ascii="宋体" w:hAnsi="宋体"/>
              </w:rPr>
            </w:pPr>
            <w:r>
              <w:rPr>
                <w:rFonts w:hint="eastAsia" w:ascii="宋体" w:hAnsi="宋体"/>
              </w:rPr>
              <w:t xml:space="preserve">358.50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12</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区块十二：西太湖揽月路沿线（东侧）</w:t>
            </w:r>
            <w:r/>
          </w:p>
        </w:tc>
        <w:tc>
          <w:tcPr>
            <w:tcW w:w="3402" w:type="dxa"/>
            <w:vAlign w:val="center"/>
            <w:textDirection w:val="lrTb"/>
            <w:noWrap/>
          </w:tcPr>
          <w:p>
            <w:pPr>
              <w:jc w:val="center"/>
              <w:rPr>
                <w:rFonts w:hint="eastAsia" w:ascii="宋体" w:hAnsi="宋体"/>
              </w:rPr>
            </w:pPr>
            <w:r>
              <w:rPr>
                <w:rFonts w:ascii="宋体" w:hAnsi="宋体"/>
              </w:rPr>
              <w:t xml:space="preserve">562082</w:t>
            </w:r>
            <w:r>
              <w:rPr>
                <w:rFonts w:hint="eastAsia" w:ascii="宋体" w:hAnsi="宋体"/>
              </w:rPr>
              <w:t xml:space="preserve">.00</w:t>
            </w:r>
            <w:r/>
          </w:p>
        </w:tc>
        <w:tc>
          <w:tcPr>
            <w:tcW w:w="2976" w:type="dxa"/>
            <w:vAlign w:val="center"/>
            <w:textDirection w:val="lrTb"/>
            <w:noWrap/>
          </w:tcPr>
          <w:p>
            <w:pPr>
              <w:jc w:val="center"/>
              <w:rPr>
                <w:rFonts w:hint="eastAsia" w:ascii="宋体" w:hAnsi="宋体"/>
              </w:rPr>
            </w:pPr>
            <w:r>
              <w:rPr>
                <w:rFonts w:hint="eastAsia" w:ascii="宋体" w:hAnsi="宋体"/>
              </w:rPr>
              <w:t xml:space="preserve">189.00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t xml:space="preserve">1</w:t>
            </w:r>
            <w:r>
              <w:rPr>
                <w:rFonts w:hint="eastAsia" w:ascii="宋体" w:hAnsi="宋体"/>
              </w:rPr>
              <w:t xml:space="preserve">3</w:t>
            </w:r>
            <w:r/>
          </w:p>
        </w:tc>
        <w:tc>
          <w:tcPr>
            <w:tcW w:w="6752" w:type="dxa"/>
            <w:vAlign w:val="center"/>
            <w:textDirection w:val="lrTb"/>
            <w:noWrap w:val="false"/>
          </w:tcPr>
          <w:p>
            <w:pPr>
              <w:jc w:val="center"/>
              <w:rPr>
                <w:rFonts w:hint="eastAsia" w:ascii="宋体" w:hAnsi="宋体"/>
              </w:rPr>
            </w:pPr>
            <w:r>
              <w:rPr>
                <w:rFonts w:hint="eastAsia" w:ascii="宋体" w:hAnsi="宋体"/>
              </w:rPr>
              <w:t xml:space="preserve">区块十</w:t>
            </w:r>
            <w:r>
              <w:rPr>
                <w:rFonts w:hint="eastAsia" w:ascii="宋体" w:hAnsi="宋体"/>
              </w:rPr>
              <w:t xml:space="preserve">三</w:t>
            </w:r>
            <w:r>
              <w:rPr>
                <w:rFonts w:hint="eastAsia" w:ascii="宋体" w:hAnsi="宋体"/>
              </w:rPr>
              <w:t xml:space="preserve">：侨裕翡丽蓝湾南侧</w:t>
            </w:r>
            <w:r>
              <w:rPr>
                <w:rFonts w:hint="eastAsia" w:ascii="宋体" w:hAnsi="宋体"/>
              </w:rPr>
              <w:t xml:space="preserve">绿地</w:t>
            </w:r>
            <w:r/>
          </w:p>
        </w:tc>
        <w:tc>
          <w:tcPr>
            <w:tcW w:w="3402" w:type="dxa"/>
            <w:vAlign w:val="center"/>
            <w:textDirection w:val="lrTb"/>
            <w:noWrap/>
          </w:tcPr>
          <w:p>
            <w:pPr>
              <w:jc w:val="center"/>
              <w:rPr>
                <w:rFonts w:hint="eastAsia" w:ascii="宋体" w:hAnsi="宋体"/>
              </w:rPr>
            </w:pPr>
            <w:r>
              <w:rPr>
                <w:rFonts w:hint="eastAsia" w:ascii="宋体" w:hAnsi="宋体"/>
              </w:rPr>
              <w:t xml:space="preserve">20000.00</w:t>
            </w:r>
            <w:r/>
          </w:p>
        </w:tc>
        <w:tc>
          <w:tcPr>
            <w:tcW w:w="2976" w:type="dxa"/>
            <w:vAlign w:val="center"/>
            <w:textDirection w:val="lrTb"/>
            <w:noWrap/>
          </w:tcPr>
          <w:p>
            <w:pPr>
              <w:jc w:val="center"/>
              <w:rPr>
                <w:rFonts w:hint="eastAsia" w:ascii="宋体" w:hAnsi="宋体"/>
              </w:rPr>
            </w:pPr>
            <w:r>
              <w:rPr>
                <w:rFonts w:hint="eastAsia" w:ascii="宋体" w:hAnsi="宋体"/>
              </w:rPr>
              <w:t xml:space="preserve">0.00</w:t>
            </w:r>
            <w:r/>
          </w:p>
        </w:tc>
      </w:tr>
      <w:tr>
        <w:trPr>
          <w:jc w:val="center"/>
          <w:trHeight w:val="501"/>
        </w:trPr>
        <w:tc>
          <w:tcPr>
            <w:tcW w:w="1040" w:type="dxa"/>
            <w:vAlign w:val="center"/>
            <w:textDirection w:val="lrTb"/>
            <w:noWrap/>
          </w:tcPr>
          <w:p>
            <w:pPr>
              <w:jc w:val="center"/>
              <w:rPr>
                <w:rFonts w:hint="eastAsia" w:ascii="宋体" w:hAnsi="宋体"/>
              </w:rPr>
            </w:pPr>
            <w:r>
              <w:rPr>
                <w:rFonts w:hint="eastAsia" w:ascii="宋体" w:hAnsi="宋体"/>
              </w:rPr>
            </w:r>
            <w:r/>
          </w:p>
        </w:tc>
        <w:tc>
          <w:tcPr>
            <w:tcW w:w="6752" w:type="dxa"/>
            <w:vAlign w:val="center"/>
            <w:textDirection w:val="lrTb"/>
            <w:noWrap/>
          </w:tcPr>
          <w:p>
            <w:pPr>
              <w:jc w:val="center"/>
              <w:rPr>
                <w:rFonts w:hint="eastAsia" w:ascii="宋体" w:hAnsi="宋体"/>
              </w:rPr>
            </w:pPr>
            <w:r>
              <w:rPr>
                <w:rFonts w:hint="eastAsia" w:ascii="宋体" w:hAnsi="宋体"/>
              </w:rPr>
              <w:t xml:space="preserve">合计</w:t>
            </w:r>
            <w:r/>
          </w:p>
        </w:tc>
        <w:tc>
          <w:tcPr>
            <w:tcW w:w="3402" w:type="dxa"/>
            <w:vAlign w:val="center"/>
            <w:textDirection w:val="lrTb"/>
            <w:noWrap/>
          </w:tcPr>
          <w:p>
            <w:pPr>
              <w:jc w:val="center"/>
              <w:rPr>
                <w:rFonts w:hint="eastAsia" w:ascii="宋体" w:hAnsi="宋体"/>
              </w:rPr>
            </w:pPr>
            <w:r>
              <w:rPr>
                <w:rFonts w:hint="eastAsia" w:ascii="宋体" w:hAnsi="宋体"/>
              </w:rPr>
              <w:fldChar w:fldCharType="begin"/>
            </w:r>
            <w:r>
              <w:rPr>
                <w:rFonts w:hint="eastAsia" w:ascii="宋体" w:hAnsi="宋体"/>
              </w:rPr>
              <w:instrText xml:space="preserve"> =SUM(ABOVE) </w:instrText>
            </w:r>
            <w:r>
              <w:rPr>
                <w:rFonts w:hint="eastAsia" w:ascii="宋体" w:hAnsi="宋体"/>
              </w:rPr>
              <w:fldChar w:fldCharType="separate"/>
            </w:r>
            <w:r>
              <w:rPr>
                <w:rFonts w:hint="eastAsia" w:ascii="宋体" w:hAnsi="宋体"/>
              </w:rPr>
              <w:t xml:space="preserve">4377977.62</w:t>
            </w:r>
            <w:r>
              <w:rPr>
                <w:rFonts w:hint="eastAsia" w:ascii="宋体" w:hAnsi="宋体"/>
              </w:rPr>
              <w:fldChar w:fldCharType="end"/>
            </w:r>
            <w:r/>
          </w:p>
        </w:tc>
        <w:tc>
          <w:tcPr>
            <w:tcW w:w="2976" w:type="dxa"/>
            <w:vAlign w:val="center"/>
            <w:textDirection w:val="lrTb"/>
            <w:noWrap/>
          </w:tcPr>
          <w:p>
            <w:pPr>
              <w:jc w:val="center"/>
              <w:rPr>
                <w:rFonts w:hint="eastAsia" w:ascii="宋体" w:hAnsi="宋体"/>
              </w:rPr>
            </w:pPr>
            <w:r>
              <w:rPr>
                <w:rFonts w:hint="eastAsia" w:ascii="宋体" w:hAnsi="宋体"/>
              </w:rPr>
              <w:fldChar w:fldCharType="begin"/>
            </w:r>
            <w:r>
              <w:rPr>
                <w:rFonts w:hint="eastAsia" w:ascii="宋体" w:hAnsi="宋体"/>
              </w:rPr>
              <w:instrText xml:space="preserve"> =SUM(ABOVE) </w:instrText>
            </w:r>
            <w:r>
              <w:rPr>
                <w:rFonts w:hint="eastAsia" w:ascii="宋体" w:hAnsi="宋体"/>
              </w:rPr>
              <w:fldChar w:fldCharType="separate"/>
            </w:r>
            <w:r>
              <w:rPr>
                <w:rFonts w:hint="eastAsia" w:ascii="宋体" w:hAnsi="宋体"/>
              </w:rPr>
              <w:t xml:space="preserve">20357.34</w:t>
            </w:r>
            <w:r>
              <w:rPr>
                <w:rFonts w:hint="eastAsia" w:ascii="宋体" w:hAnsi="宋体"/>
              </w:rPr>
              <w:fldChar w:fldCharType="end"/>
            </w:r>
            <w:r/>
          </w:p>
        </w:tc>
      </w:tr>
    </w:tbl>
    <w:p>
      <w:pPr>
        <w:rPr>
          <w:rFonts w:hint="eastAsia" w:ascii="宋体" w:hAnsi="宋体"/>
        </w:rPr>
      </w:pPr>
      <w:r>
        <w:rPr>
          <w:rFonts w:hint="eastAsia" w:ascii="宋体" w:hAnsi="宋体"/>
        </w:rPr>
      </w:r>
      <w:r/>
    </w:p>
    <w:p>
      <w:pPr>
        <w:pStyle w:val="1065"/>
        <w:contextualSpacing/>
        <w:ind w:firstLine="0"/>
        <w:jc w:val="left"/>
        <w:spacing w:line="360" w:lineRule="auto"/>
        <w:rPr>
          <w:rFonts w:ascii="Times New Roman" w:hAnsi="Times New Roman"/>
          <w:szCs w:val="21"/>
        </w:rPr>
      </w:pPr>
      <w:r>
        <w:rPr>
          <w:rFonts w:ascii="Times New Roman" w:hAnsi="Times New Roman"/>
          <w:szCs w:val="21"/>
        </w:rPr>
      </w:r>
      <w:r/>
    </w:p>
    <w:p>
      <w:pPr>
        <w:pStyle w:val="1065"/>
        <w:contextualSpacing/>
        <w:jc w:val="left"/>
        <w:spacing w:line="360" w:lineRule="auto"/>
        <w:rPr>
          <w:rFonts w:ascii="Times New Roman" w:hAnsi="Times New Roman"/>
          <w:szCs w:val="21"/>
        </w:rPr>
      </w:pPr>
      <w:r>
        <w:rPr>
          <w:rFonts w:ascii="Times New Roman" w:hAnsi="Times New Roman"/>
          <w:szCs w:val="21"/>
        </w:rPr>
      </w:r>
      <w:r/>
    </w:p>
    <w:p>
      <w:pPr>
        <w:pStyle w:val="1065"/>
        <w:contextualSpacing/>
        <w:jc w:val="left"/>
        <w:spacing w:line="360" w:lineRule="auto"/>
        <w:rPr>
          <w:rFonts w:ascii="Times New Roman" w:hAnsi="Times New Roman"/>
          <w:szCs w:val="21"/>
        </w:rPr>
      </w:pPr>
      <w:r>
        <w:rPr>
          <w:rFonts w:ascii="Times New Roman" w:hAnsi="Times New Roman"/>
          <w:szCs w:val="21"/>
        </w:rPr>
      </w:r>
      <w:r/>
    </w:p>
    <w:p>
      <w:pPr>
        <w:pStyle w:val="1065"/>
        <w:contextualSpacing/>
        <w:jc w:val="left"/>
        <w:spacing w:line="360" w:lineRule="auto"/>
        <w:rPr>
          <w:rFonts w:ascii="Times New Roman" w:hAnsi="Times New Roman"/>
          <w:szCs w:val="21"/>
        </w:rPr>
      </w:pPr>
      <w:r>
        <w:rPr>
          <w:rFonts w:ascii="Times New Roman" w:hAnsi="Times New Roman"/>
          <w:szCs w:val="21"/>
        </w:rPr>
      </w:r>
      <w:r/>
    </w:p>
    <w:p>
      <w:pPr>
        <w:pStyle w:val="1065"/>
        <w:contextualSpacing/>
        <w:jc w:val="left"/>
        <w:spacing w:line="360" w:lineRule="auto"/>
        <w:rPr>
          <w:rFonts w:ascii="Times New Roman" w:hAnsi="Times New Roman"/>
          <w:szCs w:val="21"/>
        </w:rPr>
      </w:pPr>
      <w:r>
        <w:rPr>
          <w:rFonts w:ascii="Times New Roman" w:hAnsi="Times New Roman"/>
          <w:szCs w:val="21"/>
        </w:rPr>
      </w:r>
      <w:r/>
    </w:p>
    <w:p>
      <w:pPr>
        <w:pStyle w:val="1065"/>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3</w:t>
      </w:r>
      <w:r>
        <w:rPr>
          <w:rFonts w:hint="eastAsia" w:ascii="Times New Roman" w:hAnsi="Times New Roman"/>
          <w:szCs w:val="21"/>
        </w:rPr>
        <w:t xml:space="preserve">月</w:t>
      </w:r>
      <w:r>
        <w:rPr>
          <w:rFonts w:hint="eastAsia" w:ascii="Times New Roman" w:hAnsi="Times New Roman"/>
          <w:szCs w:val="21"/>
        </w:rPr>
        <w:t xml:space="preserve">13</w:t>
      </w:r>
      <w:r>
        <w:rPr>
          <w:rFonts w:hint="eastAsia" w:ascii="Times New Roman" w:hAnsi="Times New Roman"/>
          <w:szCs w:val="21"/>
        </w:rPr>
        <w:t xml:space="preserve">日在常州市政府采购网中予以公示。</w:t>
      </w:r>
      <w:r/>
    </w:p>
    <w:p>
      <w:pPr>
        <w:rPr>
          <w:rFonts w:hint="eastAsia" w:ascii="宋体" w:hAnsi="宋体"/>
        </w:rPr>
      </w:pPr>
      <w:r>
        <w:rPr>
          <w:rFonts w:hint="eastAsia" w:ascii="宋体" w:hAnsi="宋体"/>
        </w:rPr>
      </w:r>
      <w:bookmarkEnd w:id="832"/>
      <w:r/>
      <w:bookmarkEnd w:id="833"/>
      <w:r/>
      <w:r/>
    </w:p>
    <w:p>
      <w:pPr>
        <w:pStyle w:val="1065"/>
        <w:contextualSpacing/>
        <w:ind w:firstLine="0"/>
        <w:jc w:val="left"/>
        <w:spacing w:line="360" w:lineRule="auto"/>
        <w:rPr>
          <w:rFonts w:ascii="Times New Roman" w:hAnsi="Times New Roman"/>
          <w:szCs w:val="21"/>
        </w:rPr>
        <w:sectPr>
          <w:footnotePr/>
          <w:endnotePr/>
          <w:type w:val="nextPage"/>
          <w:pgSz w:w="16839" w:h="11907" w:orient="landscape"/>
          <w:pgMar w:top="1803" w:right="1440" w:bottom="1803" w:left="1440" w:header="851" w:footer="992" w:gutter="0"/>
          <w:cols w:num="1" w:sep="0" w:space="0" w:equalWidth="1"/>
          <w:docGrid w:linePitch="360"/>
        </w:sectPr>
      </w:pPr>
      <w:r>
        <w:rPr>
          <w:rFonts w:ascii="Times New Roman" w:hAnsi="Times New Roman"/>
          <w:szCs w:val="21"/>
        </w:rPr>
      </w:r>
      <w:r/>
    </w:p>
    <w:p>
      <w:pPr>
        <w:jc w:val="center"/>
        <w:spacing w:line="360" w:lineRule="auto"/>
        <w:rPr>
          <w:b/>
          <w:sz w:val="36"/>
          <w:szCs w:val="36"/>
        </w:rPr>
        <w:outlineLvl w:val="0"/>
      </w:pPr>
      <w:r/>
      <w:bookmarkStart w:id="834" w:name="_Toc140257877"/>
      <w:r/>
      <w:bookmarkStart w:id="835" w:name="_Toc163804584"/>
      <w:r>
        <w:rPr>
          <w:b/>
          <w:sz w:val="36"/>
          <w:szCs w:val="36"/>
        </w:rPr>
        <w:t xml:space="preserve">第六章</w:t>
      </w:r>
      <w:r>
        <w:rPr>
          <w:b/>
          <w:sz w:val="36"/>
          <w:szCs w:val="36"/>
        </w:rPr>
        <w:t xml:space="preserve">   </w:t>
      </w:r>
      <w:r>
        <w:rPr>
          <w:b/>
          <w:sz w:val="36"/>
          <w:szCs w:val="36"/>
        </w:rPr>
        <w:t xml:space="preserve">拟签订的合同文本</w:t>
      </w:r>
      <w:bookmarkEnd w:id="834"/>
      <w:r/>
      <w:bookmarkEnd w:id="835"/>
      <w:r/>
      <w:r/>
    </w:p>
    <w:p>
      <w:pPr>
        <w:jc w:val="center"/>
        <w:spacing w:line="360" w:lineRule="exact"/>
        <w:rPr>
          <w:rFonts w:hint="eastAsia" w:ascii="宋体" w:hAnsi="宋体"/>
          <w:b/>
          <w:sz w:val="32"/>
          <w:szCs w:val="32"/>
        </w:rPr>
      </w:pPr>
      <w:r/>
      <w:bookmarkStart w:id="836" w:name="_Toc237251277"/>
      <w:r/>
      <w:bookmarkStart w:id="837" w:name="_Toc152042389"/>
      <w:r/>
      <w:bookmarkStart w:id="838" w:name="_Toc179632629"/>
      <w:r/>
      <w:bookmarkStart w:id="839" w:name="_Toc144974579"/>
      <w:r/>
      <w:bookmarkStart w:id="840" w:name="_Toc152045611"/>
      <w:r/>
      <w:r/>
    </w:p>
    <w:p>
      <w:pPr>
        <w:jc w:val="center"/>
        <w:spacing w:line="360" w:lineRule="exact"/>
        <w:rPr>
          <w:rFonts w:hint="eastAsia" w:ascii="宋体" w:hAnsi="宋体"/>
          <w:b/>
          <w:sz w:val="32"/>
          <w:szCs w:val="32"/>
        </w:rPr>
      </w:pPr>
      <w:r/>
      <w:bookmarkStart w:id="841" w:name="OLE_LINK2"/>
      <w:r>
        <w:rPr>
          <w:rFonts w:hint="eastAsia" w:ascii="宋体" w:hAnsi="宋体"/>
          <w:b/>
          <w:sz w:val="32"/>
          <w:szCs w:val="32"/>
        </w:rPr>
        <w:t xml:space="preserve">西湖街道绿化养护项目</w:t>
      </w:r>
      <w:r/>
    </w:p>
    <w:p>
      <w:pPr>
        <w:jc w:val="center"/>
        <w:spacing w:line="360" w:lineRule="exact"/>
        <w:rPr>
          <w:rFonts w:hint="eastAsia" w:ascii="宋体" w:hAnsi="宋体"/>
          <w:b/>
          <w:sz w:val="32"/>
          <w:szCs w:val="32"/>
        </w:rPr>
      </w:pPr>
      <w:r>
        <w:rPr>
          <w:rFonts w:hint="eastAsia" w:ascii="宋体" w:hAnsi="宋体"/>
          <w:b/>
          <w:sz w:val="32"/>
          <w:szCs w:val="32"/>
        </w:rPr>
        <w:t xml:space="preserve">采购合同</w:t>
      </w:r>
      <w:r/>
    </w:p>
    <w:p>
      <w:pPr>
        <w:jc w:val="center"/>
        <w:spacing w:line="360" w:lineRule="exact"/>
        <w:rPr>
          <w:rFonts w:hint="eastAsia" w:ascii="宋体" w:hAnsi="宋体"/>
          <w:b/>
          <w:szCs w:val="21"/>
        </w:rPr>
      </w:pPr>
      <w:r>
        <w:rPr>
          <w:rFonts w:hint="eastAsia" w:ascii="宋体" w:hAnsi="宋体"/>
          <w:b/>
          <w:szCs w:val="21"/>
        </w:rPr>
      </w:r>
      <w:r/>
    </w:p>
    <w:p>
      <w:pPr>
        <w:spacing w:line="380" w:lineRule="exact"/>
        <w:rPr>
          <w:rFonts w:hint="eastAsia" w:ascii="宋体" w:hAnsi="宋体"/>
          <w:b/>
          <w:sz w:val="24"/>
        </w:rPr>
      </w:pPr>
      <w:r>
        <w:rPr>
          <w:rFonts w:hint="eastAsia" w:ascii="宋体" w:hAnsi="宋体"/>
          <w:b/>
          <w:sz w:val="24"/>
        </w:rPr>
        <w:t xml:space="preserve">采购单位：常州市武进区西湖街道办事处            （以下简称甲方）</w:t>
      </w:r>
      <w:r/>
    </w:p>
    <w:p>
      <w:pPr>
        <w:spacing w:line="380" w:lineRule="exact"/>
        <w:rPr>
          <w:rFonts w:hint="eastAsia" w:ascii="宋体" w:hAnsi="宋体"/>
          <w:b/>
          <w:sz w:val="24"/>
        </w:rPr>
      </w:pPr>
      <w:r>
        <w:rPr>
          <w:rFonts w:hint="eastAsia" w:ascii="宋体" w:hAnsi="宋体"/>
          <w:b/>
          <w:sz w:val="24"/>
        </w:rPr>
        <w:t xml:space="preserve">供 应 商：（中标单位全称）                      （以下简称乙方）</w:t>
      </w:r>
      <w:r/>
    </w:p>
    <w:p>
      <w:pPr>
        <w:ind w:firstLine="480"/>
        <w:spacing w:line="380" w:lineRule="exact"/>
        <w:rPr>
          <w:rFonts w:hint="eastAsia" w:ascii="宋体" w:hAnsi="宋体" w:cs="宋体"/>
          <w:sz w:val="24"/>
        </w:rPr>
      </w:pPr>
      <w:r>
        <w:rPr>
          <w:rFonts w:hint="eastAsia" w:ascii="宋体" w:hAnsi="宋体" w:cs="宋体"/>
          <w:sz w:val="24"/>
        </w:rPr>
        <w:t xml:space="preserve">按照</w:t>
      </w:r>
      <w:r>
        <w:rPr>
          <w:rFonts w:ascii="宋体" w:hAnsi="宋体" w:cs="宋体"/>
          <w:sz w:val="24"/>
        </w:rPr>
        <w:t xml:space="preserve">《中华人民共和国政府采购法》、《中华人民共和国</w:t>
      </w:r>
      <w:r>
        <w:rPr>
          <w:rFonts w:hint="eastAsia" w:ascii="宋体" w:hAnsi="宋体" w:cs="宋体"/>
          <w:sz w:val="24"/>
        </w:rPr>
        <w:t xml:space="preserve">民法典</w:t>
      </w:r>
      <w:r>
        <w:rPr>
          <w:rFonts w:ascii="宋体" w:hAnsi="宋体" w:cs="宋体"/>
          <w:sz w:val="24"/>
        </w:rPr>
        <w:t xml:space="preserve">》、</w:t>
      </w:r>
      <w:r>
        <w:rPr>
          <w:rFonts w:hint="eastAsia" w:ascii="宋体" w:hAnsi="宋体" w:cs="宋体"/>
          <w:sz w:val="24"/>
        </w:rPr>
        <w:t xml:space="preserve">《</w:t>
      </w:r>
      <w:r>
        <w:rPr>
          <w:rFonts w:ascii="宋体" w:hAnsi="宋体" w:cs="宋体"/>
          <w:bCs/>
          <w:sz w:val="24"/>
        </w:rPr>
        <w:t xml:space="preserve">常州市城市绿化植物养护管理技术规范</w:t>
      </w:r>
      <w:r>
        <w:rPr>
          <w:rFonts w:hint="eastAsia" w:ascii="宋体" w:hAnsi="宋体" w:cs="宋体"/>
          <w:bCs/>
          <w:sz w:val="24"/>
        </w:rPr>
        <w:t xml:space="preserve">》、《</w:t>
      </w:r>
      <w:r>
        <w:rPr>
          <w:rFonts w:hint="eastAsia" w:ascii="宋体" w:hAnsi="宋体" w:cs="楷体"/>
          <w:sz w:val="24"/>
        </w:rPr>
        <w:t xml:space="preserve">西太湖科技产业园绿化养护技术规程》、《</w:t>
      </w:r>
      <w:r>
        <w:rPr>
          <w:rFonts w:hint="eastAsia" w:ascii="宋体" w:hAnsi="宋体"/>
          <w:bCs/>
          <w:sz w:val="24"/>
        </w:rPr>
        <w:t xml:space="preserve">绿化养护考核办法》、《绿化养护考核表》</w:t>
      </w:r>
      <w:r>
        <w:rPr>
          <w:rFonts w:hint="eastAsia" w:ascii="宋体" w:hAnsi="宋体" w:cs="宋体"/>
          <w:sz w:val="24"/>
        </w:rPr>
        <w:t xml:space="preserve">的规定，结合本项目的实际情况，各方达成如下协议。</w:t>
      </w:r>
      <w:r/>
    </w:p>
    <w:p>
      <w:pPr>
        <w:ind w:firstLine="480"/>
        <w:spacing w:line="380" w:lineRule="exact"/>
        <w:rPr>
          <w:rFonts w:hint="eastAsia" w:ascii="宋体" w:hAnsi="宋体" w:cs="宋体"/>
          <w:sz w:val="24"/>
        </w:rPr>
      </w:pPr>
      <w:r>
        <w:rPr>
          <w:rFonts w:hint="eastAsia" w:ascii="宋体" w:hAnsi="宋体" w:cs="宋体"/>
          <w:sz w:val="24"/>
        </w:rPr>
        <w:t xml:space="preserve">一、项目概况：</w:t>
      </w:r>
      <w:r/>
    </w:p>
    <w:p>
      <w:pPr>
        <w:ind w:firstLine="480"/>
        <w:spacing w:line="38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tab/>
        <w:t xml:space="preserve">项目名称：西湖街道绿化养护项目。</w:t>
      </w:r>
      <w:r/>
    </w:p>
    <w:p>
      <w:pPr>
        <w:ind w:firstLine="480"/>
        <w:spacing w:line="380" w:lineRule="exact"/>
        <w:rPr>
          <w:rFonts w:hint="eastAsia" w:ascii="宋体" w:hAnsi="宋体" w:cs="宋体"/>
          <w:sz w:val="24"/>
        </w:rPr>
      </w:pPr>
      <w:r>
        <w:rPr>
          <w:rFonts w:hint="eastAsia" w:ascii="宋体" w:hAnsi="宋体" w:cs="宋体"/>
          <w:sz w:val="24"/>
        </w:rPr>
        <w:t xml:space="preserve">（二）</w:t>
      </w:r>
      <w:r>
        <w:rPr>
          <w:rFonts w:hint="eastAsia" w:ascii="宋体" w:hAnsi="宋体" w:cs="宋体"/>
          <w:sz w:val="24"/>
        </w:rPr>
        <w:tab/>
        <w:t xml:space="preserve">项目地点：常州市武进区西湖街道。</w:t>
      </w:r>
      <w:r/>
    </w:p>
    <w:p>
      <w:pPr>
        <w:ind w:firstLine="480"/>
        <w:spacing w:line="38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rPr>
        <w:tab/>
        <w:t xml:space="preserve">承包范围：详见绿化养护清单。</w:t>
      </w:r>
      <w:r>
        <w:rPr>
          <w:rFonts w:hint="eastAsia" w:ascii="宋体" w:hAnsi="宋体" w:cs="宋体"/>
          <w:b/>
          <w:bCs/>
          <w:sz w:val="24"/>
        </w:rPr>
        <w:t xml:space="preserve">如遇小区，养护区域则为小区围墙至道路侧石间均为养护区域。养护清单详见招标文件中的采购需求。</w:t>
      </w:r>
      <w:r/>
    </w:p>
    <w:p>
      <w:pPr>
        <w:ind w:firstLine="480"/>
        <w:spacing w:line="380" w:lineRule="exact"/>
        <w:rPr>
          <w:rFonts w:hint="eastAsia" w:ascii="宋体" w:hAnsi="宋体" w:cs="宋体"/>
          <w:sz w:val="24"/>
        </w:rPr>
      </w:pPr>
      <w:r>
        <w:rPr>
          <w:rFonts w:hint="eastAsia" w:ascii="宋体" w:hAnsi="宋体" w:cs="宋体"/>
          <w:sz w:val="24"/>
        </w:rPr>
        <w:t xml:space="preserve">（四）养护内容：主要包括有修剪、除草、浇水、施肥、植保、松土、平整土方与开堰沟、斜树扶正与支撑（含各类支撑每年修复及保养）、防寒与保暖、宿根花卉和黑麦草每年复播、死树杂物的清理、绿化残留物及</w:t>
      </w:r>
      <w:r>
        <w:rPr>
          <w:rFonts w:ascii="宋体" w:hAnsi="宋体" w:cs="宋体"/>
          <w:sz w:val="24"/>
        </w:rPr>
        <w:t xml:space="preserve">废弃物</w:t>
      </w:r>
      <w:r>
        <w:rPr>
          <w:rFonts w:hint="eastAsia" w:ascii="宋体" w:hAnsi="宋体" w:cs="宋体"/>
          <w:sz w:val="24"/>
        </w:rPr>
        <w:t xml:space="preserve">、小型碎石块、树体缠绕物和漂浮物等的卫生保洁、果实的摘除、空缺地块的松土和补植、景观设施维护和修缮、资料文档的积累、绿化现场的巡查</w:t>
      </w:r>
      <w:r>
        <w:rPr>
          <w:rFonts w:hint="eastAsia" w:ascii="宋体" w:hAnsi="宋体" w:cs="宋体"/>
          <w:sz w:val="24"/>
        </w:rPr>
        <w:t xml:space="preserve">、甲方指定的零星绿化移植等</w:t>
      </w:r>
      <w:r>
        <w:rPr>
          <w:rFonts w:hint="eastAsia" w:ascii="宋体" w:hAnsi="宋体" w:cs="宋体"/>
          <w:sz w:val="24"/>
        </w:rPr>
        <w:t xml:space="preserve">。</w:t>
      </w:r>
      <w:r/>
    </w:p>
    <w:p>
      <w:pPr>
        <w:spacing w:line="380" w:lineRule="exact"/>
        <w:rPr>
          <w:rFonts w:hint="eastAsia" w:ascii="宋体" w:hAnsi="宋体" w:cs="宋体"/>
          <w:sz w:val="24"/>
        </w:rPr>
      </w:pPr>
      <w:r>
        <w:rPr>
          <w:rFonts w:hint="eastAsia" w:ascii="宋体" w:hAnsi="宋体" w:cs="宋体"/>
          <w:sz w:val="24"/>
        </w:rPr>
        <w:t xml:space="preserve">    （五）</w:t>
      </w:r>
      <w:r>
        <w:rPr>
          <w:rFonts w:hint="eastAsia" w:ascii="宋体" w:hAnsi="宋体" w:cs="宋体"/>
          <w:sz w:val="24"/>
        </w:rPr>
        <w:tab/>
        <w:t xml:space="preserve">承包方式：中标价包干法。</w:t>
      </w:r>
      <w:r/>
    </w:p>
    <w:p>
      <w:pPr>
        <w:ind w:firstLine="480"/>
        <w:spacing w:line="380" w:lineRule="exact"/>
        <w:rPr>
          <w:rFonts w:hint="eastAsia" w:ascii="宋体" w:hAnsi="宋体" w:cs="宋体"/>
          <w:sz w:val="24"/>
        </w:rPr>
      </w:pPr>
      <w:r>
        <w:rPr>
          <w:rFonts w:hint="eastAsia" w:ascii="宋体" w:hAnsi="宋体" w:cs="宋体"/>
          <w:sz w:val="24"/>
        </w:rPr>
        <w:t xml:space="preserve">（六）</w:t>
      </w:r>
      <w:r>
        <w:rPr>
          <w:rFonts w:hint="eastAsia" w:ascii="宋体" w:hAnsi="宋体" w:cs="宋体"/>
          <w:sz w:val="24"/>
        </w:rPr>
        <w:tab/>
        <w:t xml:space="preserve">服务期限：1年（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380" w:lineRule="exact"/>
        <w:rPr>
          <w:rFonts w:hint="eastAsia" w:ascii="宋体" w:hAnsi="宋体" w:cs="宋体"/>
          <w:sz w:val="24"/>
        </w:rPr>
      </w:pPr>
      <w:r>
        <w:rPr>
          <w:rFonts w:hint="eastAsia" w:ascii="宋体" w:hAnsi="宋体" w:cs="宋体"/>
          <w:sz w:val="24"/>
        </w:rPr>
        <w:t xml:space="preserve">    （七）</w:t>
      </w:r>
      <w:r>
        <w:rPr>
          <w:rFonts w:hint="eastAsia" w:ascii="宋体" w:hAnsi="宋体" w:cs="宋体"/>
          <w:sz w:val="24"/>
        </w:rPr>
        <w:tab/>
        <w:t xml:space="preserve">质量要求：一级养护，</w:t>
      </w:r>
      <w:r>
        <w:rPr>
          <w:rFonts w:ascii="宋体" w:hAnsi="宋体" w:cs="宋体"/>
          <w:sz w:val="24"/>
        </w:rPr>
        <w:t xml:space="preserve">植物保存率98%，设施完好率100%。</w:t>
      </w:r>
      <w:r>
        <w:rPr>
          <w:rFonts w:hint="eastAsia" w:ascii="宋体" w:hAnsi="宋体" w:cs="宋体"/>
          <w:sz w:val="24"/>
        </w:rPr>
        <w:t xml:space="preserve">详见附件《常州市城市绿化植物养护管理技术规范》。</w:t>
      </w:r>
      <w:r/>
    </w:p>
    <w:p>
      <w:pPr>
        <w:ind w:firstLine="480"/>
        <w:spacing w:line="380" w:lineRule="exact"/>
        <w:rPr>
          <w:rFonts w:hint="eastAsia" w:ascii="宋体" w:hAnsi="宋体" w:cs="宋体"/>
          <w:sz w:val="24"/>
        </w:rPr>
      </w:pPr>
      <w:r>
        <w:rPr>
          <w:rFonts w:hint="eastAsia" w:ascii="宋体" w:hAnsi="宋体" w:cs="宋体"/>
          <w:sz w:val="24"/>
        </w:rPr>
        <w:t xml:space="preserve">（八）年度总价款：（大写 ）</w:t>
      </w:r>
      <w:r>
        <w:rPr>
          <w:rFonts w:hint="eastAsia" w:ascii="宋体" w:hAnsi="宋体" w:cs="宋体"/>
          <w:sz w:val="24"/>
          <w:u w:val="single"/>
        </w:rPr>
        <w:t xml:space="preserve">                   </w:t>
      </w:r>
      <w:r>
        <w:rPr>
          <w:rFonts w:hint="eastAsia" w:ascii="宋体" w:hAnsi="宋体" w:cs="宋体"/>
          <w:sz w:val="24"/>
        </w:rPr>
        <w:t xml:space="preserve">元</w:t>
      </w:r>
      <w:r/>
    </w:p>
    <w:p>
      <w:pPr>
        <w:ind w:firstLine="2694"/>
        <w:spacing w:line="380" w:lineRule="exact"/>
        <w:rPr>
          <w:rFonts w:hint="eastAsia" w:ascii="宋体" w:hAnsi="宋体" w:cs="宋体"/>
          <w:sz w:val="24"/>
        </w:rPr>
      </w:pPr>
      <w:r>
        <w:rPr>
          <w:rFonts w:hint="eastAsia" w:ascii="宋体" w:hAnsi="宋体" w:cs="宋体"/>
          <w:sz w:val="24"/>
        </w:rPr>
        <w:t xml:space="preserve">（小写 ）</w:t>
      </w:r>
      <w:r>
        <w:rPr>
          <w:rFonts w:hint="eastAsia" w:ascii="宋体" w:hAnsi="宋体" w:cs="宋体"/>
          <w:sz w:val="24"/>
          <w:u w:val="single"/>
        </w:rPr>
        <w:t xml:space="preserve">                   </w:t>
      </w:r>
      <w:r>
        <w:rPr>
          <w:rFonts w:hint="eastAsia" w:ascii="宋体" w:hAnsi="宋体" w:cs="宋体"/>
          <w:sz w:val="24"/>
        </w:rPr>
        <w:t xml:space="preserve">元</w:t>
      </w:r>
      <w:r/>
    </w:p>
    <w:p>
      <w:pPr>
        <w:ind w:firstLine="480"/>
        <w:spacing w:line="380" w:lineRule="exact"/>
        <w:rPr>
          <w:rFonts w:hint="eastAsia" w:ascii="宋体" w:hAnsi="宋体" w:cs="宋体"/>
          <w:sz w:val="24"/>
        </w:rPr>
      </w:pPr>
      <w:r>
        <w:rPr>
          <w:rFonts w:hint="eastAsia" w:ascii="宋体" w:hAnsi="宋体" w:cs="宋体"/>
          <w:sz w:val="24"/>
        </w:rPr>
        <w:t xml:space="preserve">二、合同要件组成：</w:t>
      </w:r>
      <w:r/>
    </w:p>
    <w:p>
      <w:pPr>
        <w:ind w:firstLine="480"/>
        <w:spacing w:line="38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tab/>
        <w:t xml:space="preserve">招标文件及相关说明；</w:t>
      </w:r>
      <w:r/>
    </w:p>
    <w:p>
      <w:pPr>
        <w:ind w:firstLine="480"/>
        <w:spacing w:line="380" w:lineRule="exact"/>
        <w:rPr>
          <w:rFonts w:hint="eastAsia" w:ascii="宋体" w:hAnsi="宋体" w:cs="宋体"/>
          <w:sz w:val="24"/>
        </w:rPr>
      </w:pPr>
      <w:r>
        <w:rPr>
          <w:rFonts w:hint="eastAsia" w:ascii="宋体" w:hAnsi="宋体" w:cs="宋体"/>
          <w:sz w:val="24"/>
        </w:rPr>
        <w:t xml:space="preserve">（二）</w:t>
      </w:r>
      <w:r>
        <w:rPr>
          <w:rFonts w:hint="eastAsia" w:ascii="宋体" w:hAnsi="宋体" w:cs="宋体"/>
          <w:sz w:val="24"/>
        </w:rPr>
        <w:tab/>
        <w:t xml:space="preserve">乙方提交的投标文件；</w:t>
      </w:r>
      <w:r/>
    </w:p>
    <w:p>
      <w:pPr>
        <w:ind w:firstLine="480"/>
        <w:spacing w:line="380" w:lineRule="exact"/>
        <w:rPr>
          <w:rFonts w:hint="eastAsia" w:ascii="宋体" w:hAnsi="宋体" w:cs="宋体"/>
          <w:sz w:val="24"/>
        </w:rPr>
      </w:pPr>
      <w:r>
        <w:rPr>
          <w:rFonts w:hint="eastAsia" w:ascii="宋体" w:hAnsi="宋体" w:cs="宋体"/>
          <w:sz w:val="24"/>
        </w:rPr>
        <w:t xml:space="preserve">三、甲方工作：</w:t>
      </w:r>
      <w:r/>
    </w:p>
    <w:p>
      <w:pPr>
        <w:ind w:firstLine="480"/>
        <w:spacing w:line="38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tab/>
        <w:t xml:space="preserve">签订合同之日前，向乙方提供并经乙方现场察看确认的地域范围，现场景物、设施并说明使用注意事项，协助办理施工管理所涉及的各种申请、批件手续。</w:t>
      </w:r>
      <w:r/>
    </w:p>
    <w:p>
      <w:pPr>
        <w:ind w:firstLine="480"/>
        <w:spacing w:line="380" w:lineRule="exact"/>
        <w:rPr>
          <w:rFonts w:hint="eastAsia" w:ascii="宋体" w:hAnsi="宋体" w:cs="宋体"/>
          <w:sz w:val="24"/>
        </w:rPr>
      </w:pPr>
      <w:r>
        <w:rPr>
          <w:rFonts w:hint="eastAsia" w:ascii="宋体" w:hAnsi="宋体" w:cs="宋体"/>
          <w:sz w:val="24"/>
        </w:rPr>
        <w:t xml:space="preserve">（二）</w:t>
      </w:r>
      <w:r>
        <w:rPr>
          <w:rFonts w:hint="eastAsia" w:ascii="宋体" w:hAnsi="宋体" w:cs="宋体"/>
          <w:sz w:val="24"/>
        </w:rPr>
        <w:tab/>
        <w:t xml:space="preserve">指派</w:t>
      </w:r>
      <w:r>
        <w:rPr>
          <w:rFonts w:hint="eastAsia" w:ascii="宋体" w:hAnsi="宋体" w:cs="宋体"/>
          <w:sz w:val="24"/>
          <w:u w:val="single"/>
        </w:rPr>
        <w:t xml:space="preserve">        </w:t>
      </w:r>
      <w:r>
        <w:rPr>
          <w:rFonts w:hint="eastAsia" w:ascii="宋体" w:hAnsi="宋体" w:cs="宋体"/>
          <w:sz w:val="24"/>
        </w:rPr>
        <w:t xml:space="preserve">为甲方代表，具体负责合同的履行，协调、处理在养</w:t>
      </w:r>
      <w:r>
        <w:rPr>
          <w:rFonts w:hint="eastAsia" w:ascii="宋体" w:hAnsi="宋体" w:cs="宋体"/>
          <w:sz w:val="24"/>
        </w:rPr>
        <w:t xml:space="preserve">护管理工作中出现的问题。</w:t>
      </w:r>
      <w:r/>
    </w:p>
    <w:p>
      <w:pPr>
        <w:ind w:firstLine="480"/>
        <w:spacing w:line="38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rPr>
        <w:tab/>
        <w:t xml:space="preserve">定期组织各方进行绿化养护管理检查、考核，制定检查、奖惩实施细则。</w:t>
      </w:r>
      <w:r/>
    </w:p>
    <w:p>
      <w:pPr>
        <w:ind w:firstLine="480"/>
        <w:spacing w:line="380" w:lineRule="exact"/>
        <w:rPr>
          <w:rFonts w:hint="eastAsia" w:ascii="宋体" w:hAnsi="宋体" w:cs="宋体"/>
          <w:sz w:val="24"/>
        </w:rPr>
      </w:pPr>
      <w:r>
        <w:rPr>
          <w:rFonts w:hint="eastAsia" w:ascii="宋体" w:hAnsi="宋体" w:cs="宋体"/>
          <w:sz w:val="24"/>
        </w:rPr>
        <w:t xml:space="preserve">四、乙方工作：</w:t>
      </w:r>
      <w:r/>
    </w:p>
    <w:p>
      <w:pPr>
        <w:ind w:firstLine="480"/>
        <w:spacing w:line="38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tab/>
        <w:t xml:space="preserve">根据甲方提供的相关资料及现场交底对所承包的区域制定科学、合理、可行的养护管理方案，交甲方审定。</w:t>
      </w:r>
      <w:r/>
    </w:p>
    <w:p>
      <w:pPr>
        <w:ind w:firstLine="480"/>
        <w:spacing w:line="380" w:lineRule="exact"/>
        <w:rPr>
          <w:rFonts w:hint="eastAsia" w:ascii="宋体" w:hAnsi="宋体" w:cs="宋体"/>
          <w:sz w:val="24"/>
        </w:rPr>
      </w:pPr>
      <w:r>
        <w:rPr>
          <w:rFonts w:hint="eastAsia" w:ascii="宋体" w:hAnsi="宋体" w:cs="宋体"/>
          <w:sz w:val="24"/>
        </w:rPr>
        <w:t xml:space="preserve">（二）</w:t>
      </w:r>
      <w:r>
        <w:rPr>
          <w:rFonts w:hint="eastAsia" w:ascii="宋体" w:hAnsi="宋体" w:cs="宋体"/>
          <w:sz w:val="24"/>
        </w:rPr>
        <w:tab/>
        <w:t xml:space="preserve">指派</w:t>
      </w:r>
      <w:r>
        <w:rPr>
          <w:rFonts w:hint="eastAsia" w:ascii="宋体" w:hAnsi="宋体" w:cs="宋体"/>
          <w:sz w:val="24"/>
          <w:u w:val="single"/>
        </w:rPr>
        <w:t xml:space="preserve">         </w:t>
      </w:r>
      <w:r>
        <w:rPr>
          <w:rFonts w:hint="eastAsia" w:ascii="宋体" w:hAnsi="宋体" w:cs="宋体"/>
          <w:sz w:val="24"/>
        </w:rPr>
        <w:t xml:space="preserve">为乙方代表（即项目经理），负责合同履行。按承诺的管护方案组织施工，保质、保量、按期完成各阶段的管护任务，解决、协调由乙方负责的各项事宜。</w:t>
      </w:r>
      <w:r/>
    </w:p>
    <w:p>
      <w:pPr>
        <w:ind w:firstLine="480"/>
        <w:spacing w:line="38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rPr>
        <w:tab/>
        <w:t xml:space="preserve">严格执行施工规范、安全操作规程、防火安全规定。建立健全各项管养原始台帐记录和各项质量检查记录。</w:t>
      </w:r>
      <w:r/>
    </w:p>
    <w:p>
      <w:pPr>
        <w:ind w:firstLine="480"/>
        <w:spacing w:line="380" w:lineRule="exact"/>
        <w:rPr>
          <w:rFonts w:hint="eastAsia" w:ascii="宋体" w:hAnsi="宋体" w:cs="宋体"/>
          <w:sz w:val="24"/>
        </w:rPr>
      </w:pPr>
      <w:r>
        <w:rPr>
          <w:rFonts w:hint="eastAsia" w:ascii="宋体" w:hAnsi="宋体" w:cs="宋体"/>
          <w:sz w:val="24"/>
        </w:rPr>
        <w:t xml:space="preserve">（四）遇重大公益活动或检查，乙方应全力以赴配合甲方工作。</w:t>
      </w:r>
      <w:r/>
    </w:p>
    <w:p>
      <w:pPr>
        <w:ind w:firstLine="480"/>
        <w:spacing w:line="380" w:lineRule="exact"/>
        <w:rPr>
          <w:rFonts w:hint="eastAsia" w:ascii="宋体" w:hAnsi="宋体" w:cs="宋体"/>
          <w:sz w:val="24"/>
        </w:rPr>
      </w:pPr>
      <w:r>
        <w:rPr>
          <w:rFonts w:hint="eastAsia" w:ascii="宋体" w:hAnsi="宋体" w:cs="宋体"/>
          <w:sz w:val="24"/>
        </w:rPr>
        <w:t xml:space="preserve">（五）做好责任区域内绿化的防损（偷盗、践踏、破坏、乙方管理不到位死亡等）和由此造成的空秃补植及换植工作。</w:t>
      </w:r>
      <w:r/>
    </w:p>
    <w:p>
      <w:pPr>
        <w:ind w:firstLine="480"/>
        <w:spacing w:line="380" w:lineRule="exact"/>
        <w:rPr>
          <w:rFonts w:hint="eastAsia" w:ascii="宋体" w:hAnsi="宋体" w:cs="宋体"/>
          <w:sz w:val="24"/>
        </w:rPr>
      </w:pPr>
      <w:r>
        <w:rPr>
          <w:rFonts w:hint="eastAsia" w:ascii="宋体" w:hAnsi="宋体" w:cs="宋体"/>
          <w:sz w:val="24"/>
        </w:rPr>
        <w:t xml:space="preserve">（六）必须积极配合甲方做好城市长效综合管理及网格平台工作，并纳入绿化月度考核，与服务经费挂钩。特别是死树（含树桩、枯枝、枯叶）及时清理、色块底部落叶养护期内每半年度第一个月内，全面清理一遍。详见《常州西太湖科技产业园绿化养护考核表》。</w:t>
      </w:r>
      <w:r/>
    </w:p>
    <w:p>
      <w:pPr>
        <w:ind w:firstLine="480"/>
        <w:spacing w:line="380" w:lineRule="exact"/>
        <w:rPr>
          <w:rFonts w:hint="eastAsia" w:ascii="宋体" w:hAnsi="宋体" w:cs="宋体"/>
          <w:b/>
          <w:bCs/>
          <w:sz w:val="24"/>
        </w:rPr>
      </w:pPr>
      <w:r>
        <w:rPr>
          <w:rFonts w:hint="eastAsia" w:ascii="宋体" w:hAnsi="宋体" w:cs="宋体"/>
          <w:b/>
          <w:bCs/>
          <w:sz w:val="24"/>
        </w:rPr>
        <w:t xml:space="preserve">（七）按甲方要求，及时做好部分空秃及特殊区域的补植工作，具体以甲方书面通知为准。</w:t>
      </w:r>
      <w:r/>
    </w:p>
    <w:p>
      <w:pPr>
        <w:ind w:firstLine="480"/>
        <w:spacing w:line="380" w:lineRule="exact"/>
        <w:rPr>
          <w:rFonts w:hint="eastAsia" w:ascii="宋体" w:hAnsi="宋体" w:cs="宋体"/>
          <w:b/>
          <w:bCs/>
          <w:sz w:val="24"/>
        </w:rPr>
      </w:pPr>
      <w:r>
        <w:rPr>
          <w:rFonts w:hint="eastAsia" w:ascii="宋体" w:hAnsi="宋体" w:cs="宋体"/>
          <w:b/>
          <w:bCs/>
          <w:sz w:val="24"/>
        </w:rPr>
        <w:t xml:space="preserve">（八）按甲方要求，及时做好乔木的修剪工作。修剪后的绿化，不得接触高压线路、不得遮挡道路照明设施、不得遮挡道路警告、警示标志等设施。</w:t>
      </w:r>
      <w:r/>
    </w:p>
    <w:p>
      <w:pPr>
        <w:ind w:firstLine="480"/>
        <w:spacing w:line="38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九</w:t>
      </w:r>
      <w:r>
        <w:rPr>
          <w:rFonts w:hint="eastAsia" w:ascii="宋体" w:hAnsi="宋体" w:cs="宋体"/>
          <w:b/>
          <w:bCs/>
          <w:sz w:val="24"/>
        </w:rPr>
        <w:t xml:space="preserve">）</w:t>
      </w:r>
      <w:r>
        <w:rPr>
          <w:rFonts w:hint="eastAsia" w:ascii="宋体" w:hAnsi="宋体" w:cs="宋体"/>
          <w:b/>
          <w:bCs/>
          <w:sz w:val="24"/>
        </w:rPr>
        <w:t xml:space="preserve">乙方须按照甲方要求，对</w:t>
      </w:r>
      <w:r>
        <w:rPr>
          <w:rFonts w:hint="eastAsia" w:ascii="宋体" w:hAnsi="宋体" w:cs="宋体"/>
          <w:b/>
          <w:bCs/>
          <w:sz w:val="24"/>
        </w:rPr>
        <w:t xml:space="preserve">养护区域范围内的</w:t>
      </w:r>
      <w:r>
        <w:rPr>
          <w:rFonts w:hint="eastAsia" w:ascii="宋体" w:hAnsi="宋体" w:cs="宋体"/>
          <w:b/>
          <w:bCs/>
          <w:sz w:val="24"/>
        </w:rPr>
        <w:t xml:space="preserve">零星</w:t>
      </w:r>
      <w:r>
        <w:rPr>
          <w:rFonts w:hint="eastAsia" w:ascii="宋体" w:hAnsi="宋体" w:cs="宋体"/>
          <w:b/>
          <w:bCs/>
          <w:sz w:val="24"/>
        </w:rPr>
        <w:t xml:space="preserve">绿化进行移植</w:t>
      </w:r>
      <w:r>
        <w:rPr>
          <w:rFonts w:hint="eastAsia" w:ascii="宋体" w:hAnsi="宋体" w:cs="宋体"/>
          <w:b/>
          <w:bCs/>
          <w:sz w:val="24"/>
        </w:rPr>
        <w:t xml:space="preserve">（非大规模绿化移植），甲方不再支付相关费用</w:t>
      </w:r>
      <w:r>
        <w:rPr>
          <w:rFonts w:hint="eastAsia" w:ascii="宋体" w:hAnsi="宋体" w:cs="宋体"/>
          <w:b/>
          <w:bCs/>
          <w:sz w:val="24"/>
        </w:rPr>
        <w:t xml:space="preserve">。</w:t>
      </w:r>
      <w:r/>
    </w:p>
    <w:p>
      <w:pPr>
        <w:ind w:firstLine="480"/>
        <w:spacing w:line="380" w:lineRule="exact"/>
        <w:rPr>
          <w:rFonts w:hint="eastAsia" w:ascii="宋体" w:hAnsi="宋体" w:cs="宋体"/>
          <w:sz w:val="24"/>
        </w:rPr>
      </w:pPr>
      <w:r/>
      <w:bookmarkStart w:id="842" w:name="OLE_LINK4"/>
      <w:r>
        <w:rPr>
          <w:rFonts w:hint="eastAsia" w:ascii="宋体" w:hAnsi="宋体" w:cs="宋体"/>
          <w:sz w:val="24"/>
        </w:rPr>
        <w:t xml:space="preserve">五、履约保证金</w:t>
      </w:r>
      <w:r/>
    </w:p>
    <w:p>
      <w:pPr>
        <w:ind w:firstLine="480"/>
        <w:spacing w:line="380" w:lineRule="exact"/>
        <w:rPr>
          <w:rFonts w:hint="eastAsia" w:ascii="宋体" w:hAnsi="宋体" w:cs="宋体"/>
          <w:sz w:val="24"/>
        </w:rPr>
      </w:pPr>
      <w:r>
        <w:rPr>
          <w:rFonts w:hint="eastAsia" w:ascii="宋体" w:hAnsi="宋体" w:cs="宋体"/>
          <w:sz w:val="24"/>
        </w:rPr>
        <w:t xml:space="preserve">1、本项目履约保证金：</w:t>
      </w:r>
      <w:r>
        <w:rPr>
          <w:rFonts w:hint="eastAsia" w:ascii="宋体" w:hAnsi="宋体" w:cs="宋体"/>
          <w:sz w:val="24"/>
          <w:u w:val="single"/>
        </w:rPr>
        <w:t xml:space="preserve">合同金额的5%</w:t>
      </w:r>
      <w:r>
        <w:rPr>
          <w:rFonts w:hint="eastAsia" w:ascii="宋体" w:hAnsi="宋体" w:cs="宋体"/>
          <w:sz w:val="24"/>
        </w:rPr>
        <w:t xml:space="preserve">。按照苏财购[2023]150号文，鼓励采用电子保函形式。乙方也可以</w:t>
      </w:r>
      <w:r>
        <w:rPr>
          <w:rFonts w:ascii="宋体" w:hAnsi="宋体" w:cs="宋体"/>
          <w:sz w:val="24"/>
        </w:rPr>
        <w:t xml:space="preserve">自主选择以支票、汇票、本票、保函等非现金形式缴纳或提交。</w:t>
      </w:r>
      <w:r/>
    </w:p>
    <w:p>
      <w:pPr>
        <w:ind w:firstLine="480"/>
        <w:spacing w:line="380" w:lineRule="exact"/>
        <w:rPr>
          <w:rFonts w:hint="eastAsia" w:ascii="宋体" w:hAnsi="宋体" w:cs="宋体"/>
          <w:sz w:val="24"/>
        </w:rPr>
      </w:pPr>
      <w:r>
        <w:rPr>
          <w:rFonts w:hint="eastAsia" w:ascii="宋体" w:hAnsi="宋体" w:cs="宋体"/>
          <w:sz w:val="24"/>
        </w:rPr>
        <w:t xml:space="preserve">2、履约保证金的提交时间：乙方应当在合同签订前向甲方足额提交履约保证金。</w:t>
      </w:r>
      <w:r/>
    </w:p>
    <w:p>
      <w:pPr>
        <w:ind w:firstLine="480"/>
        <w:spacing w:line="380" w:lineRule="exact"/>
        <w:rPr>
          <w:rFonts w:hint="eastAsia" w:ascii="宋体" w:hAnsi="宋体" w:cs="宋体"/>
          <w:sz w:val="24"/>
        </w:rPr>
      </w:pPr>
      <w:r>
        <w:rPr>
          <w:rFonts w:hint="eastAsia" w:ascii="宋体" w:hAnsi="宋体" w:cs="宋体"/>
          <w:sz w:val="24"/>
        </w:rPr>
        <w:t xml:space="preserve">3、履约保证金退还方式：支票、汇票、本票或履约保函（保险）形式。</w:t>
      </w:r>
      <w:r/>
    </w:p>
    <w:p>
      <w:pPr>
        <w:ind w:firstLine="480"/>
        <w:spacing w:line="380" w:lineRule="exact"/>
        <w:rPr>
          <w:rFonts w:hint="eastAsia" w:ascii="宋体" w:hAnsi="宋体" w:cs="宋体"/>
          <w:sz w:val="24"/>
        </w:rPr>
      </w:pPr>
      <w:r>
        <w:rPr>
          <w:rFonts w:hint="eastAsia" w:ascii="宋体" w:hAnsi="宋体" w:cs="宋体"/>
          <w:sz w:val="24"/>
        </w:rPr>
        <w:t xml:space="preserve">4、履约保证金退还时间：甲方应在服务期满后7个工作日内退还剩余的履约保证金（无息）。</w:t>
      </w:r>
      <w:r/>
    </w:p>
    <w:p>
      <w:pPr>
        <w:ind w:firstLine="480"/>
        <w:spacing w:line="380" w:lineRule="exact"/>
        <w:rPr>
          <w:rFonts w:hint="eastAsia" w:ascii="宋体" w:hAnsi="宋体" w:cs="宋体"/>
          <w:sz w:val="24"/>
        </w:rPr>
      </w:pPr>
      <w:r>
        <w:rPr>
          <w:rFonts w:hint="eastAsia" w:ascii="宋体" w:hAnsi="宋体" w:cs="宋体"/>
          <w:sz w:val="24"/>
        </w:rPr>
        <w:t xml:space="preserve">5、履约保证金退还条件：乙方按合同要求履约完成后，经甲方审核后无息退还。</w:t>
      </w:r>
      <w:r/>
    </w:p>
    <w:p>
      <w:pPr>
        <w:ind w:firstLine="480"/>
        <w:spacing w:line="380" w:lineRule="exact"/>
        <w:rPr>
          <w:rFonts w:hint="eastAsia" w:ascii="宋体" w:hAnsi="宋体" w:cs="宋体"/>
          <w:sz w:val="24"/>
        </w:rPr>
      </w:pPr>
      <w:r>
        <w:rPr>
          <w:rFonts w:hint="eastAsia" w:ascii="宋体" w:hAnsi="宋体" w:cs="宋体"/>
          <w:sz w:val="24"/>
        </w:rPr>
        <w:t xml:space="preserve">6、履约保证金不予退还的情形：</w:t>
      </w:r>
      <w:r>
        <w:rPr>
          <w:rFonts w:ascii="宋体" w:hAnsi="宋体" w:cs="宋体"/>
          <w:sz w:val="24"/>
        </w:rPr>
        <w:t xml:space="preserve">如果</w:t>
      </w:r>
      <w:r>
        <w:rPr>
          <w:rFonts w:hint="eastAsia" w:ascii="宋体" w:hAnsi="宋体" w:cs="宋体"/>
          <w:sz w:val="24"/>
        </w:rPr>
        <w:t xml:space="preserve">乙方</w:t>
      </w:r>
      <w:r>
        <w:rPr>
          <w:rFonts w:ascii="宋体" w:hAnsi="宋体" w:cs="宋体"/>
          <w:sz w:val="24"/>
        </w:rPr>
        <w:t xml:space="preserve">不履行合同</w:t>
      </w:r>
      <w:r>
        <w:rPr>
          <w:rFonts w:hint="eastAsia" w:ascii="宋体" w:hAnsi="宋体" w:cs="宋体"/>
          <w:sz w:val="24"/>
        </w:rPr>
        <w:t xml:space="preserve">，履约保证金不予退</w:t>
      </w:r>
      <w:r>
        <w:rPr>
          <w:rFonts w:hint="eastAsia" w:ascii="宋体" w:hAnsi="宋体" w:cs="宋体"/>
          <w:sz w:val="24"/>
        </w:rPr>
        <w:t xml:space="preserve">还；如果乙方</w:t>
      </w:r>
      <w:r>
        <w:rPr>
          <w:rFonts w:ascii="宋体" w:hAnsi="宋体" w:cs="宋体"/>
          <w:sz w:val="24"/>
        </w:rPr>
        <w:t xml:space="preserve">未能按合同</w:t>
      </w:r>
      <w:r>
        <w:rPr>
          <w:rFonts w:hint="eastAsia" w:ascii="宋体" w:hAnsi="宋体" w:cs="宋体"/>
          <w:sz w:val="24"/>
        </w:rPr>
        <w:t xml:space="preserve">约</w:t>
      </w:r>
      <w:r>
        <w:rPr>
          <w:rFonts w:ascii="宋体" w:hAnsi="宋体" w:cs="宋体"/>
          <w:sz w:val="24"/>
        </w:rPr>
        <w:t xml:space="preserve">定全面履行义务，那么</w:t>
      </w:r>
      <w:r>
        <w:rPr>
          <w:rFonts w:hint="eastAsia" w:ascii="宋体" w:hAnsi="宋体" w:cs="宋体"/>
          <w:sz w:val="24"/>
        </w:rPr>
        <w:t xml:space="preserve">甲方</w:t>
      </w:r>
      <w:r>
        <w:rPr>
          <w:rFonts w:ascii="宋体" w:hAnsi="宋体" w:cs="宋体"/>
          <w:sz w:val="24"/>
        </w:rPr>
        <w:t xml:space="preserve">有权从履约保证金中取得补偿或赔偿</w:t>
      </w:r>
      <w:r>
        <w:rPr>
          <w:rFonts w:hint="eastAsia" w:ascii="宋体" w:hAnsi="宋体" w:cs="宋体"/>
          <w:sz w:val="24"/>
        </w:rPr>
        <w:t xml:space="preserve">，同时不影响甲方要求乙方承担合同约定的超过履约保证金的违约责任的权利。</w:t>
      </w:r>
      <w:bookmarkEnd w:id="842"/>
      <w:r/>
      <w:r/>
    </w:p>
    <w:p>
      <w:pPr>
        <w:ind w:firstLine="480"/>
        <w:spacing w:line="380" w:lineRule="exact"/>
        <w:rPr>
          <w:rFonts w:hint="eastAsia" w:ascii="宋体" w:hAnsi="宋体" w:cs="宋体"/>
          <w:sz w:val="24"/>
        </w:rPr>
      </w:pPr>
      <w:r>
        <w:rPr>
          <w:rFonts w:hint="eastAsia" w:ascii="宋体" w:hAnsi="宋体" w:cs="宋体"/>
          <w:sz w:val="24"/>
        </w:rPr>
        <w:t xml:space="preserve">六</w:t>
      </w:r>
      <w:r>
        <w:rPr>
          <w:rFonts w:hint="eastAsia" w:ascii="宋体" w:hAnsi="宋体" w:cs="宋体"/>
          <w:sz w:val="24"/>
        </w:rPr>
        <w:t xml:space="preserve">、关于合同价款及结算的约定。</w:t>
      </w:r>
      <w:r/>
    </w:p>
    <w:p>
      <w:pPr>
        <w:ind w:firstLine="480"/>
        <w:spacing w:line="380" w:lineRule="exact"/>
        <w:rPr>
          <w:rFonts w:hint="eastAsia" w:ascii="宋体" w:hAnsi="宋体" w:cs="宋体"/>
          <w:sz w:val="24"/>
        </w:rPr>
      </w:pPr>
      <w:r>
        <w:rPr>
          <w:rFonts w:hint="eastAsia" w:ascii="宋体" w:hAnsi="宋体" w:cs="宋体"/>
          <w:sz w:val="24"/>
        </w:rPr>
        <w:t xml:space="preserve">（一）管养经费于年度养护期满后一次性支付</w:t>
      </w:r>
      <w:r>
        <w:rPr>
          <w:rFonts w:hint="eastAsia" w:ascii="宋体" w:hAnsi="宋体" w:cs="宋体"/>
          <w:sz w:val="24"/>
        </w:rPr>
        <w:t xml:space="preserve">应得养护服务费</w:t>
      </w:r>
      <w:r>
        <w:rPr>
          <w:rFonts w:hint="eastAsia" w:ascii="宋体" w:hAnsi="宋体" w:cs="宋体"/>
          <w:sz w:val="24"/>
        </w:rPr>
        <w:t xml:space="preserve">。</w:t>
      </w:r>
      <w:r/>
    </w:p>
    <w:p>
      <w:pPr>
        <w:ind w:firstLine="480"/>
        <w:spacing w:line="380" w:lineRule="exact"/>
        <w:rPr>
          <w:rFonts w:hint="eastAsia" w:ascii="宋体" w:hAnsi="宋体" w:cs="宋体"/>
          <w:b/>
          <w:bCs/>
          <w:sz w:val="24"/>
        </w:rPr>
      </w:pPr>
      <w:r>
        <w:rPr>
          <w:rFonts w:hint="eastAsia" w:ascii="宋体" w:hAnsi="宋体" w:cs="宋体"/>
          <w:b/>
          <w:bCs/>
          <w:sz w:val="24"/>
        </w:rPr>
        <w:t xml:space="preserve">本项目采取分区块考核，即招标文件中明确的养护区域</w:t>
      </w:r>
      <w:r>
        <w:rPr>
          <w:rFonts w:hint="eastAsia" w:ascii="宋体" w:hAnsi="宋体" w:cs="宋体"/>
          <w:b/>
          <w:bCs/>
          <w:sz w:val="24"/>
        </w:rPr>
        <w:t xml:space="preserve">：</w:t>
      </w:r>
      <w:r>
        <w:rPr>
          <w:rFonts w:hint="eastAsia" w:ascii="宋体" w:hAnsi="宋体" w:cs="宋体"/>
          <w:b/>
          <w:bCs/>
          <w:sz w:val="24"/>
        </w:rPr>
        <w:t xml:space="preserve">“区块一”</w:t>
      </w:r>
      <w:r>
        <w:rPr>
          <w:rFonts w:hint="eastAsia" w:ascii="宋体" w:hAnsi="宋体" w:cs="宋体"/>
          <w:b/>
          <w:bCs/>
          <w:sz w:val="24"/>
        </w:rPr>
        <w:t xml:space="preserve">、“区块二”、“区块三”、“区块四”、“区块五”、“区块六”、“区块七”、“区块八”、“区块九”、“区块十”、“区块十一”、</w:t>
      </w:r>
      <w:r>
        <w:rPr>
          <w:rFonts w:hint="eastAsia" w:ascii="宋体" w:hAnsi="宋体" w:cs="宋体"/>
          <w:b/>
          <w:bCs/>
          <w:sz w:val="24"/>
        </w:rPr>
        <w:t xml:space="preserve">“区块十二”</w:t>
      </w:r>
      <w:r>
        <w:rPr>
          <w:rFonts w:hint="eastAsia" w:ascii="宋体" w:hAnsi="宋体" w:cs="宋体"/>
          <w:b/>
          <w:bCs/>
          <w:sz w:val="24"/>
        </w:rPr>
        <w:t xml:space="preserve">、“区块十三”</w:t>
      </w:r>
      <w:r>
        <w:rPr>
          <w:rFonts w:hint="eastAsia" w:ascii="宋体" w:hAnsi="宋体" w:cs="宋体"/>
          <w:b/>
          <w:bCs/>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各区块考核后的</w:t>
      </w:r>
      <w:r>
        <w:rPr>
          <w:rFonts w:hint="eastAsia" w:ascii="宋体" w:hAnsi="宋体" w:cs="宋体"/>
          <w:sz w:val="24"/>
        </w:rPr>
        <w:t xml:space="preserve">月度</w:t>
      </w:r>
      <w:r>
        <w:rPr>
          <w:rFonts w:hint="eastAsia" w:ascii="宋体" w:hAnsi="宋体" w:cs="宋体"/>
          <w:sz w:val="24"/>
        </w:rPr>
        <w:t xml:space="preserve">应得养护费，按如下方式计算：</w:t>
      </w:r>
      <w:r/>
    </w:p>
    <w:p>
      <w:pPr>
        <w:ind w:firstLine="480"/>
        <w:spacing w:line="380" w:lineRule="exact"/>
        <w:rPr>
          <w:rFonts w:hint="eastAsia" w:ascii="宋体" w:hAnsi="宋体" w:cs="宋体"/>
          <w:sz w:val="24"/>
        </w:rPr>
      </w:pPr>
      <w:r>
        <w:rPr>
          <w:rFonts w:hint="eastAsia" w:ascii="宋体" w:hAnsi="宋体" w:cs="宋体"/>
          <w:sz w:val="24"/>
        </w:rPr>
        <w:t xml:space="preserve">1、月考核分数95分以上(含95分)得月平均养护经费，即年养护费1/12；</w:t>
      </w:r>
      <w:r/>
    </w:p>
    <w:p>
      <w:pPr>
        <w:ind w:firstLine="480"/>
        <w:spacing w:line="380" w:lineRule="exact"/>
        <w:rPr>
          <w:rFonts w:hint="eastAsia" w:ascii="宋体" w:hAnsi="宋体" w:cs="宋体"/>
          <w:sz w:val="24"/>
        </w:rPr>
      </w:pPr>
      <w:r>
        <w:rPr>
          <w:rFonts w:hint="eastAsia" w:ascii="宋体" w:hAnsi="宋体" w:cs="宋体"/>
          <w:sz w:val="24"/>
        </w:rPr>
        <w:t xml:space="preserve">2、月考核分数90分以上(含90分)－95分以下(不含95分)，与满分的分差，每1分，扣月平均养护经费的1%；（如94分则扣除当月养护经费的6%）；</w:t>
      </w:r>
      <w:r/>
    </w:p>
    <w:p>
      <w:pPr>
        <w:ind w:firstLine="480"/>
        <w:spacing w:line="380" w:lineRule="exact"/>
        <w:rPr>
          <w:rFonts w:hint="eastAsia" w:ascii="宋体" w:hAnsi="宋体" w:cs="宋体"/>
          <w:sz w:val="24"/>
        </w:rPr>
      </w:pPr>
      <w:r>
        <w:rPr>
          <w:rFonts w:hint="eastAsia" w:ascii="宋体" w:hAnsi="宋体" w:cs="宋体"/>
          <w:sz w:val="24"/>
        </w:rPr>
        <w:t xml:space="preserve">3、月考核分数85分以上(含85分)－90分以下(不含90分)，与满分的分差，每1分，扣月平均养护经费的2%；（如89分则扣除当月养护经费的22%）月考核分数。</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（二）合同中的</w:t>
      </w:r>
      <w:r>
        <w:rPr>
          <w:rFonts w:hint="eastAsia" w:cs="宋体"/>
          <w:sz w:val="24"/>
          <w:szCs w:val="24"/>
        </w:rPr>
        <w:t xml:space="preserve">时令草花更换</w:t>
      </w:r>
      <w:r>
        <w:rPr>
          <w:rFonts w:cs="宋体"/>
          <w:sz w:val="24"/>
          <w:szCs w:val="24"/>
        </w:rPr>
        <w:t xml:space="preserve">按实结算。结算单价按</w:t>
      </w:r>
      <w:r>
        <w:rPr>
          <w:rFonts w:hint="eastAsia" w:cs="宋体"/>
          <w:sz w:val="24"/>
          <w:szCs w:val="24"/>
        </w:rPr>
        <w:t xml:space="preserve">中标单价</w:t>
      </w:r>
      <w:r>
        <w:rPr>
          <w:rFonts w:cs="宋体"/>
          <w:sz w:val="24"/>
          <w:szCs w:val="24"/>
        </w:rPr>
        <w:t xml:space="preserve">执行。</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1、</w:t>
      </w:r>
      <w:r>
        <w:rPr>
          <w:rFonts w:hint="eastAsia" w:cs="宋体"/>
          <w:sz w:val="24"/>
          <w:szCs w:val="24"/>
        </w:rPr>
        <w:t xml:space="preserve">时令</w:t>
      </w:r>
      <w:r>
        <w:rPr>
          <w:rFonts w:hint="eastAsia" w:cs="宋体"/>
          <w:sz w:val="24"/>
          <w:szCs w:val="24"/>
        </w:rPr>
        <w:t xml:space="preserve">草花</w:t>
      </w:r>
      <w:r>
        <w:rPr>
          <w:rFonts w:hint="eastAsia" w:cs="宋体"/>
          <w:sz w:val="24"/>
          <w:szCs w:val="24"/>
        </w:rPr>
        <w:t xml:space="preserve">品种如下：</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（1）优选</w:t>
      </w:r>
      <w:r>
        <w:rPr>
          <w:rFonts w:hint="eastAsia" w:cs="宋体"/>
          <w:sz w:val="24"/>
          <w:szCs w:val="24"/>
        </w:rPr>
        <w:t xml:space="preserve">草花品种如下：</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①</w:t>
      </w:r>
      <w:r>
        <w:rPr>
          <w:rFonts w:hint="eastAsia" w:cs="宋体"/>
          <w:sz w:val="24"/>
          <w:szCs w:val="24"/>
        </w:rPr>
        <w:t xml:space="preserve">千鸟花：</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观赏期：5-6月、9-10月。</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规格：120杯苗。</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组合种植</w:t>
      </w:r>
      <w:r>
        <w:rPr>
          <w:rFonts w:hint="eastAsia" w:cs="宋体"/>
          <w:sz w:val="24"/>
          <w:szCs w:val="24"/>
        </w:rPr>
        <w:t xml:space="preserve">密度：15株/平方米、缝隙间栽植。</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单品种植密度：64株/平方米。</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②</w:t>
      </w:r>
      <w:r>
        <w:rPr>
          <w:rFonts w:hint="eastAsia" w:cs="宋体"/>
          <w:sz w:val="24"/>
          <w:szCs w:val="24"/>
        </w:rPr>
        <w:t xml:space="preserve">金光菊：</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观赏期：6-10月。</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规格：120杯苗。</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组合种植密度：10株/平方米、缝隙间栽植。</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单品种植密度：64株/平方米。</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③</w:t>
      </w:r>
      <w:r>
        <w:rPr>
          <w:rFonts w:hint="eastAsia" w:cs="宋体"/>
          <w:sz w:val="24"/>
          <w:szCs w:val="24"/>
        </w:rPr>
        <w:t xml:space="preserve">柳叶马鞭草：</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观赏期：6-10月。</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规格：120杯苗。</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组合种植密度：5株/平方米、缝隙间栽植。</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单品种植密度：64株/平方米。</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④</w:t>
      </w:r>
      <w:r>
        <w:rPr>
          <w:rFonts w:hint="eastAsia" w:cs="宋体"/>
          <w:sz w:val="24"/>
          <w:szCs w:val="24"/>
        </w:rPr>
        <w:t xml:space="preserve">紫穗狼尾草</w:t>
      </w:r>
      <w:r>
        <w:rPr>
          <w:rFonts w:hint="eastAsia" w:cs="宋体"/>
          <w:sz w:val="24"/>
          <w:szCs w:val="24"/>
        </w:rPr>
        <w:t xml:space="preserve">：</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观赏期：</w:t>
      </w:r>
      <w:r>
        <w:rPr>
          <w:rFonts w:hint="eastAsia" w:cs="宋体"/>
          <w:sz w:val="24"/>
          <w:szCs w:val="24"/>
        </w:rPr>
        <w:t xml:space="preserve">9</w:t>
      </w:r>
      <w:r>
        <w:rPr>
          <w:rFonts w:hint="eastAsia" w:cs="宋体"/>
          <w:sz w:val="24"/>
          <w:szCs w:val="24"/>
        </w:rPr>
        <w:t xml:space="preserve">-1</w:t>
      </w:r>
      <w:r>
        <w:rPr>
          <w:rFonts w:hint="eastAsia" w:cs="宋体"/>
          <w:sz w:val="24"/>
          <w:szCs w:val="24"/>
        </w:rPr>
        <w:t xml:space="preserve">1</w:t>
      </w:r>
      <w:r>
        <w:rPr>
          <w:rFonts w:hint="eastAsia" w:cs="宋体"/>
          <w:sz w:val="24"/>
          <w:szCs w:val="24"/>
        </w:rPr>
        <w:t xml:space="preserve">月。</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规格：120杯苗。</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组合种植密度：</w:t>
      </w:r>
      <w:r>
        <w:rPr>
          <w:rFonts w:hint="eastAsia" w:cs="宋体"/>
          <w:sz w:val="24"/>
          <w:szCs w:val="24"/>
        </w:rPr>
        <w:t xml:space="preserve">20</w:t>
      </w:r>
      <w:r>
        <w:rPr>
          <w:rFonts w:hint="eastAsia" w:cs="宋体"/>
          <w:sz w:val="24"/>
          <w:szCs w:val="24"/>
        </w:rPr>
        <w:t xml:space="preserve">株/平方米、</w:t>
      </w:r>
      <w:r>
        <w:rPr>
          <w:rFonts w:hint="eastAsia" w:cs="宋体"/>
          <w:sz w:val="24"/>
          <w:szCs w:val="24"/>
        </w:rPr>
        <w:t xml:space="preserve">非等距</w:t>
      </w:r>
      <w:r>
        <w:rPr>
          <w:rFonts w:hint="eastAsia" w:cs="宋体"/>
          <w:sz w:val="24"/>
          <w:szCs w:val="24"/>
        </w:rPr>
        <w:t xml:space="preserve">栽植。</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单品种植密度：</w:t>
      </w:r>
      <w:r>
        <w:rPr>
          <w:rFonts w:hint="eastAsia" w:cs="宋体"/>
          <w:sz w:val="24"/>
          <w:szCs w:val="24"/>
        </w:rPr>
        <w:t xml:space="preserve">36-49</w:t>
      </w:r>
      <w:r>
        <w:rPr>
          <w:rFonts w:hint="eastAsia" w:cs="宋体"/>
          <w:sz w:val="24"/>
          <w:szCs w:val="24"/>
        </w:rPr>
        <w:t xml:space="preserve">株/平方米。</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（2）备选草花品种如下：</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①</w:t>
      </w:r>
      <w:r>
        <w:rPr>
          <w:rFonts w:hint="eastAsia" w:cs="宋体"/>
          <w:sz w:val="24"/>
          <w:szCs w:val="24"/>
        </w:rPr>
        <w:t xml:space="preserve">夏季节点（5月1日前）：孔雀草、矮杆百日草、矮牵牛、长春花、一串红、太阳花、地被石竹等。</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②</w:t>
      </w:r>
      <w:r>
        <w:rPr>
          <w:rFonts w:hint="eastAsia" w:cs="宋体"/>
          <w:sz w:val="24"/>
          <w:szCs w:val="24"/>
        </w:rPr>
        <w:t xml:space="preserve">秋冬节点（10月1日前）：孔雀草、矮牵牛、一串红、角堇、羽衣甘蓝、金盏菊、雏菊、石竹、晶菊</w:t>
      </w:r>
      <w:r>
        <w:rPr>
          <w:rFonts w:hint="eastAsia" w:cs="宋体"/>
          <w:sz w:val="24"/>
          <w:szCs w:val="24"/>
        </w:rPr>
        <w:t xml:space="preserve">等</w:t>
      </w:r>
      <w:r>
        <w:rPr>
          <w:rFonts w:hint="eastAsia" w:cs="宋体"/>
          <w:sz w:val="24"/>
          <w:szCs w:val="24"/>
        </w:rPr>
        <w:t xml:space="preserve">。</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③</w:t>
      </w:r>
      <w:r>
        <w:rPr>
          <w:rFonts w:hint="eastAsia" w:cs="宋体"/>
          <w:sz w:val="24"/>
          <w:szCs w:val="24"/>
        </w:rPr>
        <w:t xml:space="preserve">早春节点（春节前）：虞美人、金鱼草、二月兰、羽衣甘蓝、三色堇、矮雪轮、美女樱等。</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2、种植要求：</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（1）每次更换草花时，乙方须按上述草花品种向甲方提交</w:t>
      </w:r>
      <w:r>
        <w:rPr>
          <w:rFonts w:hint="eastAsia" w:cs="宋体"/>
          <w:sz w:val="24"/>
          <w:szCs w:val="24"/>
        </w:rPr>
        <w:t xml:space="preserve">更换</w:t>
      </w:r>
      <w:r>
        <w:rPr>
          <w:rFonts w:hint="eastAsia" w:cs="宋体"/>
          <w:sz w:val="24"/>
          <w:szCs w:val="24"/>
        </w:rPr>
        <w:t xml:space="preserve">方案，经甲方同意后方可实施。</w:t>
      </w:r>
      <w:r/>
    </w:p>
    <w:p>
      <w:pPr>
        <w:pStyle w:val="1469"/>
        <w:ind w:firstLine="480"/>
        <w:spacing w:line="380" w:lineRule="exact"/>
        <w:tabs>
          <w:tab w:val="left" w:pos="540" w:leader="none"/>
        </w:tabs>
        <w:rPr>
          <w:rFonts w:hint="eastAsia" w:cs="宋体"/>
          <w:sz w:val="24"/>
          <w:szCs w:val="24"/>
        </w:rPr>
      </w:pPr>
      <w:r>
        <w:rPr>
          <w:rFonts w:hint="eastAsia" w:cs="宋体"/>
          <w:sz w:val="24"/>
          <w:szCs w:val="24"/>
        </w:rPr>
        <w:t xml:space="preserve">（2）</w:t>
      </w:r>
      <w:r>
        <w:rPr>
          <w:rFonts w:hint="eastAsia" w:cs="宋体"/>
          <w:sz w:val="24"/>
          <w:szCs w:val="24"/>
        </w:rPr>
        <w:t xml:space="preserve">除已明确更换密度的品种外，其他草花</w:t>
      </w:r>
      <w:r>
        <w:rPr>
          <w:rFonts w:hint="eastAsia" w:cs="宋体"/>
          <w:sz w:val="24"/>
          <w:szCs w:val="24"/>
        </w:rPr>
        <w:t xml:space="preserve">原则上不少于81盆/平方米，且不见裸土。</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w:t>
      </w:r>
      <w:r>
        <w:rPr>
          <w:rFonts w:hint="eastAsia" w:cs="宋体"/>
          <w:sz w:val="24"/>
          <w:szCs w:val="24"/>
        </w:rPr>
        <w:t xml:space="preserve">三</w:t>
      </w:r>
      <w:r>
        <w:rPr>
          <w:rFonts w:cs="宋体"/>
          <w:sz w:val="24"/>
          <w:szCs w:val="24"/>
        </w:rPr>
        <w:t xml:space="preserve">）</w:t>
      </w:r>
      <w:r>
        <w:rPr>
          <w:rFonts w:cs="宋体"/>
          <w:sz w:val="24"/>
          <w:szCs w:val="24"/>
        </w:rPr>
        <w:tab/>
        <w:t xml:space="preserve">在合同履行过程中，若绿化养护面积出现变化时，以原合同综合平均单价和实际增减面积据实调整养护金额。</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w:t>
      </w:r>
      <w:r>
        <w:rPr>
          <w:rFonts w:hint="eastAsia" w:cs="宋体"/>
          <w:sz w:val="24"/>
          <w:szCs w:val="24"/>
        </w:rPr>
        <w:t xml:space="preserve">四</w:t>
      </w:r>
      <w:r>
        <w:rPr>
          <w:rFonts w:cs="宋体"/>
          <w:sz w:val="24"/>
          <w:szCs w:val="24"/>
        </w:rPr>
        <w:t xml:space="preserve">）养护过程中，因不可抗力因素造成的苗木死亡，养护单位需在24小时内以书面形式通知甲方，由甲方汇同监理单位、审计单位、施工单位人员现场确定后，由养护单位进行清理和外运，不计费用。如未在24小时内书面申报，则一切损失由养护单位承担。若乙方未按规定补植，甲方有权安排第三方进行种植，所发生的苗木费及补植费用从履约保证金中扣除。</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w:t>
      </w:r>
      <w:r>
        <w:rPr>
          <w:rFonts w:hint="eastAsia" w:cs="宋体"/>
          <w:sz w:val="24"/>
          <w:szCs w:val="24"/>
        </w:rPr>
        <w:t xml:space="preserve">五</w:t>
      </w:r>
      <w:r>
        <w:rPr>
          <w:rFonts w:cs="宋体"/>
          <w:sz w:val="24"/>
          <w:szCs w:val="24"/>
        </w:rPr>
        <w:t xml:space="preserve">）养护过程中，因养护单位养护不当，造成的苗木死亡，由甲方汇同监理单位、审计单位、施工单位人员现场确定后工程量，养护单位根据甲方指令单要求进行补种或清理，如无需补种则根据苗木死亡时间的前三个月苗木信息价的平均价，在养护款结算中扣除。若乙方未按规定补植，甲方有权安排第三方进行种植，所发生的苗木费及补植费用从履约保证金中扣除。</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w:t>
      </w:r>
      <w:r>
        <w:rPr>
          <w:rFonts w:hint="eastAsia" w:cs="宋体"/>
          <w:sz w:val="24"/>
          <w:szCs w:val="24"/>
        </w:rPr>
        <w:t xml:space="preserve">六</w:t>
      </w:r>
      <w:r>
        <w:rPr>
          <w:rFonts w:cs="宋体"/>
          <w:sz w:val="24"/>
          <w:szCs w:val="24"/>
        </w:rPr>
        <w:t xml:space="preserve">）</w:t>
      </w:r>
      <w:r>
        <w:rPr>
          <w:rFonts w:cs="宋体"/>
          <w:sz w:val="24"/>
          <w:szCs w:val="24"/>
        </w:rPr>
        <w:tab/>
        <w:t xml:space="preserve">甲方在支付绿化养护费用时，乙方必须提供关于本项目的增值税发票。</w:t>
      </w:r>
      <w:r/>
    </w:p>
    <w:p>
      <w:pPr>
        <w:ind w:firstLine="480"/>
        <w:spacing w:line="380" w:lineRule="exact"/>
        <w:rPr>
          <w:rFonts w:hint="eastAsia" w:ascii="宋体" w:hAnsi="宋体" w:cs="宋体"/>
          <w:sz w:val="24"/>
        </w:rPr>
      </w:pPr>
      <w:r>
        <w:rPr>
          <w:rFonts w:hint="eastAsia" w:ascii="宋体" w:hAnsi="宋体" w:cs="宋体"/>
          <w:sz w:val="24"/>
        </w:rPr>
        <w:t xml:space="preserve">七</w:t>
      </w:r>
      <w:r>
        <w:rPr>
          <w:rFonts w:hint="eastAsia" w:ascii="宋体" w:hAnsi="宋体" w:cs="宋体"/>
          <w:sz w:val="24"/>
        </w:rPr>
        <w:t xml:space="preserve">、有关安全生产和防火的约定</w:t>
      </w:r>
      <w:r/>
    </w:p>
    <w:p>
      <w:pPr>
        <w:ind w:firstLine="480"/>
        <w:spacing w:line="38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tab/>
        <w:t xml:space="preserve">由于乙方在绿化养护管理过程中违反了有关安全操作规程，交通安全条例而导致发生安全或火灾事故，或因乙方养护不当、管理不善而造成人身伤害或财产损失的，乙方应承担由此引发的一切经济损失。</w:t>
      </w:r>
      <w:r/>
    </w:p>
    <w:p>
      <w:pPr>
        <w:ind w:firstLine="480"/>
        <w:spacing w:line="380" w:lineRule="exact"/>
        <w:rPr>
          <w:rFonts w:hint="eastAsia" w:ascii="宋体" w:hAnsi="宋体" w:cs="宋体"/>
          <w:sz w:val="24"/>
        </w:rPr>
      </w:pPr>
      <w:r>
        <w:rPr>
          <w:rFonts w:hint="eastAsia" w:ascii="宋体" w:hAnsi="宋体" w:cs="宋体"/>
          <w:sz w:val="24"/>
        </w:rPr>
        <w:t xml:space="preserve">八</w:t>
      </w:r>
      <w:r>
        <w:rPr>
          <w:rFonts w:hint="eastAsia" w:ascii="宋体" w:hAnsi="宋体" w:cs="宋体"/>
          <w:sz w:val="24"/>
        </w:rPr>
        <w:t xml:space="preserve">、违约责任</w:t>
      </w:r>
      <w:r/>
    </w:p>
    <w:p>
      <w:pPr>
        <w:ind w:firstLine="480"/>
        <w:spacing w:line="380" w:lineRule="exact"/>
        <w:rPr>
          <w:rFonts w:hint="eastAsia" w:ascii="宋体" w:hAnsi="宋体" w:cs="宋体"/>
          <w:sz w:val="24"/>
        </w:rPr>
      </w:pPr>
      <w:r>
        <w:rPr>
          <w:rFonts w:hint="eastAsia" w:ascii="宋体" w:hAnsi="宋体" w:cs="宋体"/>
          <w:sz w:val="24"/>
        </w:rPr>
        <w:t xml:space="preserve">（一）乙方在履约过程中，有下列情形之一的，甲方有权终止合同，没收履约保证金及扣发当月的相关费用。</w:t>
      </w:r>
      <w:r/>
    </w:p>
    <w:p>
      <w:pPr>
        <w:ind w:firstLine="480"/>
        <w:spacing w:line="380" w:lineRule="exact"/>
        <w:rPr>
          <w:rFonts w:hint="eastAsia" w:ascii="宋体" w:hAnsi="宋体" w:cs="宋体"/>
          <w:sz w:val="24"/>
        </w:rPr>
      </w:pPr>
      <w:r>
        <w:rPr>
          <w:rFonts w:hint="eastAsia" w:ascii="宋体" w:hAnsi="宋体" w:cs="宋体"/>
          <w:sz w:val="24"/>
        </w:rPr>
        <w:t xml:space="preserve">1、未按招标文件的要求（如</w:t>
      </w:r>
      <w:r>
        <w:rPr>
          <w:rFonts w:hint="eastAsia" w:ascii="宋体" w:hAnsi="宋体" w:cs="宋体"/>
          <w:sz w:val="24"/>
        </w:rPr>
        <w:t xml:space="preserve">养护</w:t>
      </w:r>
      <w:r>
        <w:rPr>
          <w:rFonts w:hint="eastAsia" w:ascii="宋体" w:hAnsi="宋体" w:cs="宋体"/>
          <w:sz w:val="24"/>
        </w:rPr>
        <w:t xml:space="preserve">期间无固定经营场所等）组织养护工作的；</w:t>
      </w:r>
      <w:r/>
    </w:p>
    <w:p>
      <w:pPr>
        <w:ind w:firstLine="480"/>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养护期内</w:t>
      </w:r>
      <w:r>
        <w:rPr>
          <w:rFonts w:hint="eastAsia" w:ascii="宋体" w:hAnsi="宋体" w:cs="宋体"/>
          <w:sz w:val="24"/>
        </w:rPr>
        <w:t xml:space="preserve">，</w:t>
      </w:r>
      <w:r>
        <w:rPr>
          <w:rFonts w:hint="eastAsia" w:ascii="宋体" w:hAnsi="宋体" w:cs="宋体"/>
          <w:sz w:val="24"/>
        </w:rPr>
        <w:t xml:space="preserve">任意区块</w:t>
      </w:r>
      <w:r>
        <w:rPr>
          <w:rFonts w:hint="eastAsia" w:ascii="宋体" w:hAnsi="宋体" w:cs="宋体"/>
          <w:sz w:val="24"/>
        </w:rPr>
        <w:t xml:space="preserve">累计三次月度考核85分以下或连续两个月85分以下的；</w:t>
      </w:r>
      <w:r/>
    </w:p>
    <w:p>
      <w:pPr>
        <w:ind w:firstLine="480"/>
        <w:spacing w:line="380" w:lineRule="exact"/>
        <w:rPr>
          <w:rFonts w:hint="eastAsia" w:ascii="宋体" w:hAnsi="宋体" w:cs="宋体"/>
          <w:sz w:val="24"/>
        </w:rPr>
      </w:pPr>
      <w:r>
        <w:rPr>
          <w:rFonts w:hint="eastAsia" w:ascii="宋体" w:hAnsi="宋体" w:cs="宋体"/>
          <w:sz w:val="24"/>
        </w:rPr>
        <w:t xml:space="preserve">3、管养合同进行转包的；</w:t>
      </w:r>
      <w:r/>
    </w:p>
    <w:p>
      <w:pPr>
        <w:ind w:firstLine="480"/>
        <w:spacing w:line="380" w:lineRule="exact"/>
        <w:rPr>
          <w:rFonts w:hint="eastAsia" w:ascii="宋体" w:hAnsi="宋体" w:cs="宋体"/>
          <w:sz w:val="24"/>
        </w:rPr>
      </w:pPr>
      <w:r>
        <w:rPr>
          <w:rFonts w:hint="eastAsia" w:ascii="宋体" w:hAnsi="宋体" w:cs="宋体"/>
          <w:sz w:val="24"/>
        </w:rPr>
        <w:t xml:space="preserve">4、未按甲方要求及时进行整改并无正当理由（书面）的。</w:t>
      </w:r>
      <w:r/>
    </w:p>
    <w:p>
      <w:pPr>
        <w:ind w:firstLine="480"/>
        <w:spacing w:line="380" w:lineRule="exact"/>
        <w:rPr>
          <w:rFonts w:hint="eastAsia" w:ascii="宋体" w:hAnsi="宋体" w:cs="宋体"/>
          <w:sz w:val="24"/>
        </w:rPr>
      </w:pPr>
      <w:r>
        <w:rPr>
          <w:rFonts w:hint="eastAsia" w:ascii="宋体" w:hAnsi="宋体" w:cs="宋体"/>
          <w:sz w:val="24"/>
        </w:rPr>
        <w:t xml:space="preserve">（二）乙方项目经理在履约过程中，未尽到管理职责，或多次不参加定期管养考核及会议的，甲方有权建议管理部门对其进行相应的处理。</w:t>
      </w:r>
      <w:r/>
    </w:p>
    <w:p>
      <w:pPr>
        <w:ind w:firstLine="480"/>
        <w:spacing w:line="380" w:lineRule="exact"/>
        <w:rPr>
          <w:rFonts w:hint="eastAsia" w:ascii="宋体" w:hAnsi="宋体" w:cs="宋体"/>
          <w:sz w:val="24"/>
        </w:rPr>
      </w:pPr>
      <w:r>
        <w:rPr>
          <w:rFonts w:hint="eastAsia" w:ascii="宋体" w:hAnsi="宋体" w:cs="宋体"/>
          <w:sz w:val="24"/>
        </w:rPr>
        <w:t xml:space="preserve">（三）合同一方因城市改造、建设需要等导致合同不能履行，应提前30天书面通知对方以主张解除合同，并提供合理证明，合同在书面通知到达对方时解除。</w:t>
      </w:r>
      <w:r/>
    </w:p>
    <w:p>
      <w:pPr>
        <w:pStyle w:val="1469"/>
        <w:ind w:firstLine="480"/>
        <w:spacing w:line="380" w:lineRule="exact"/>
        <w:tabs>
          <w:tab w:val="left" w:pos="540" w:leader="none"/>
        </w:tabs>
        <w:rPr>
          <w:rFonts w:hint="eastAsia" w:cs="宋体"/>
          <w:sz w:val="24"/>
          <w:szCs w:val="24"/>
        </w:rPr>
      </w:pPr>
      <w:r>
        <w:rPr>
          <w:rFonts w:cs="宋体"/>
          <w:sz w:val="24"/>
          <w:szCs w:val="24"/>
        </w:rPr>
        <w:t xml:space="preserve">养护过程中，乙方必须采取周密的安全措施，以避免对人身和财产的损害。在管养绿地的区域内，由于植物、设施或其他原因造成的各种人身安全事故、火灾事故或财产损失的，由乙方全部承担。</w:t>
      </w:r>
      <w:r/>
    </w:p>
    <w:p>
      <w:pPr>
        <w:ind w:firstLine="480"/>
        <w:spacing w:line="380" w:lineRule="exact"/>
        <w:rPr>
          <w:rFonts w:hint="eastAsia" w:ascii="宋体" w:hAnsi="宋体" w:cs="宋体"/>
          <w:sz w:val="24"/>
        </w:rPr>
      </w:pPr>
      <w:r>
        <w:rPr>
          <w:rFonts w:hint="eastAsia" w:ascii="宋体" w:hAnsi="宋体" w:cs="宋体"/>
          <w:sz w:val="24"/>
        </w:rPr>
        <w:t xml:space="preserve">因不可抗力因素</w:t>
      </w:r>
      <w:r>
        <w:rPr>
          <w:rFonts w:hint="eastAsia" w:ascii="宋体" w:hAnsi="宋体" w:cs="宋体"/>
          <w:b/>
          <w:sz w:val="24"/>
        </w:rPr>
        <w:t xml:space="preserve">（如由于台风、暴雨、大雪等自然灾害引起树木突然倒塌，碰线、碰屋、非养护原因造成的树枝伤人、伤物），</w:t>
      </w:r>
      <w:r>
        <w:rPr>
          <w:rFonts w:hint="eastAsia" w:ascii="宋体" w:hAnsi="宋体" w:cs="宋体"/>
          <w:sz w:val="24"/>
        </w:rPr>
        <w:t xml:space="preserve">乙方在接到甲方通知后应迅速组织力量，快速到达现场及时高效处理，乙方在报价时应充分考虑此因素，在服务期内因不可抗力等因素造成的各类损失甲方不予另外增加费用。</w:t>
      </w:r>
      <w:r/>
    </w:p>
    <w:p>
      <w:pPr>
        <w:ind w:firstLine="480"/>
        <w:spacing w:line="380" w:lineRule="exact"/>
        <w:rPr>
          <w:rFonts w:hint="eastAsia" w:ascii="宋体" w:hAnsi="宋体" w:cs="宋体"/>
          <w:sz w:val="24"/>
        </w:rPr>
      </w:pPr>
      <w:r>
        <w:rPr>
          <w:rFonts w:hint="eastAsia" w:ascii="宋体" w:hAnsi="宋体" w:cs="宋体"/>
          <w:sz w:val="24"/>
        </w:rPr>
        <w:t xml:space="preserve">九</w:t>
      </w:r>
      <w:r>
        <w:rPr>
          <w:rFonts w:hint="eastAsia" w:ascii="宋体" w:hAnsi="宋体" w:cs="宋体"/>
          <w:sz w:val="24"/>
        </w:rPr>
        <w:t xml:space="preserve">、招标文件、投标文件等共同作为本合同的组成部分。</w:t>
      </w:r>
      <w:r/>
    </w:p>
    <w:p>
      <w:pPr>
        <w:ind w:firstLine="480"/>
        <w:spacing w:line="380" w:lineRule="exact"/>
        <w:rPr>
          <w:rFonts w:hint="eastAsia" w:ascii="宋体" w:hAnsi="宋体" w:cs="宋体"/>
          <w:sz w:val="24"/>
        </w:rPr>
      </w:pPr>
      <w:r>
        <w:rPr>
          <w:rFonts w:ascii="宋体" w:hAnsi="宋体" w:cs="宋体"/>
          <w:sz w:val="24"/>
        </w:rPr>
        <w:t xml:space="preserve">十</w:t>
      </w:r>
      <w:r>
        <w:rPr>
          <w:rFonts w:hint="eastAsia" w:ascii="宋体" w:hAnsi="宋体" w:cs="宋体"/>
          <w:sz w:val="24"/>
        </w:rPr>
        <w:t xml:space="preserve">、解决合同纠纷的方式</w:t>
      </w:r>
      <w:r/>
    </w:p>
    <w:p>
      <w:pPr>
        <w:ind w:firstLine="480"/>
        <w:spacing w:line="380" w:lineRule="exact"/>
        <w:rPr>
          <w:rFonts w:hint="eastAsia" w:ascii="宋体" w:hAnsi="宋体" w:cs="宋体"/>
          <w:sz w:val="24"/>
        </w:rPr>
      </w:pPr>
      <w:r>
        <w:rPr>
          <w:rFonts w:hint="eastAsia" w:ascii="宋体" w:hAnsi="宋体" w:cs="宋体"/>
          <w:sz w:val="24"/>
        </w:rPr>
        <w:t xml:space="preserve">因履行本合同发生争议协商解决不成的提交常州市武进区仲裁委员会仲裁。</w:t>
      </w:r>
      <w:r/>
    </w:p>
    <w:p>
      <w:pPr>
        <w:ind w:firstLine="480"/>
        <w:spacing w:line="380" w:lineRule="exact"/>
        <w:rPr>
          <w:rFonts w:hint="eastAsia" w:ascii="宋体" w:hAnsi="宋体" w:cs="宋体"/>
          <w:sz w:val="24"/>
        </w:rPr>
      </w:pPr>
      <w:r>
        <w:rPr>
          <w:rFonts w:ascii="宋体" w:hAnsi="宋体" w:cs="宋体"/>
          <w:sz w:val="24"/>
        </w:rPr>
        <w:t xml:space="preserve">十</w:t>
      </w:r>
      <w:r>
        <w:rPr>
          <w:rFonts w:hint="eastAsia" w:ascii="宋体" w:hAnsi="宋体" w:cs="宋体"/>
          <w:sz w:val="24"/>
        </w:rPr>
        <w:t xml:space="preserve">一</w:t>
      </w:r>
      <w:r>
        <w:rPr>
          <w:rFonts w:ascii="宋体" w:hAnsi="宋体" w:cs="宋体"/>
          <w:sz w:val="24"/>
        </w:rPr>
        <w:t xml:space="preserve">、本合同由甲乙双方在</w:t>
      </w:r>
      <w:r>
        <w:rPr>
          <w:rFonts w:hint="eastAsia" w:ascii="宋体" w:hAnsi="宋体" w:cs="宋体"/>
          <w:sz w:val="24"/>
        </w:rPr>
        <w:t xml:space="preserve">“苏采云”政府采购一体化平台</w:t>
      </w:r>
      <w:r>
        <w:rPr>
          <w:rFonts w:ascii="宋体" w:hAnsi="宋体" w:cs="宋体"/>
          <w:sz w:val="24"/>
        </w:rPr>
        <w:t xml:space="preserve">内电子签订后生效。</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pStyle w:val="1042"/>
        <w:rPr>
          <w:rFonts w:ascii="Times New Roman" w:hAnsi="Times New Roman" w:eastAsia="宋体"/>
          <w:sz w:val="21"/>
          <w:szCs w:val="21"/>
        </w:rPr>
      </w:pPr>
      <w:r>
        <w:rPr>
          <w:rFonts w:hint="eastAsia" w:ascii="宋体" w:hAnsi="宋体"/>
          <w:szCs w:val="21"/>
        </w:rPr>
        <w:br w:type="page" w:clear="all"/>
      </w:r>
      <w:r>
        <w:rPr>
          <w:rFonts w:hint="eastAsia" w:ascii="宋体" w:hAnsi="宋体" w:eastAsia="宋体"/>
          <w:b w:val="0"/>
          <w:sz w:val="24"/>
          <w:szCs w:val="24"/>
        </w:rPr>
        <w:t xml:space="preserve">附件1：</w:t>
      </w:r>
      <w:bookmarkStart w:id="843" w:name="_Hlk226721454"/>
      <w:r>
        <w:rPr>
          <w:rFonts w:ascii="宋体" w:hAnsi="宋体" w:eastAsia="宋体"/>
          <w:b w:val="0"/>
          <w:sz w:val="24"/>
          <w:szCs w:val="24"/>
        </w:rPr>
        <w:t xml:space="preserve">常州市城市绿化植物养护管理技术规范</w:t>
      </w:r>
      <w:bookmarkEnd w:id="843"/>
      <w:r/>
      <w:r/>
    </w:p>
    <w:p>
      <w:pPr>
        <w:ind w:firstLine="420"/>
        <w:spacing w:line="290" w:lineRule="exact"/>
        <w:rPr>
          <w:rFonts w:hint="eastAsia" w:ascii="宋体" w:hAnsi="宋体" w:cs="宋体"/>
          <w:szCs w:val="21"/>
        </w:rPr>
      </w:pPr>
      <w:r>
        <w:rPr>
          <w:rFonts w:ascii="宋体" w:hAnsi="宋体" w:cs="宋体"/>
          <w:szCs w:val="21"/>
        </w:rPr>
        <w:t xml:space="preserve">1、树木（乔木、灌木）</w:t>
      </w:r>
      <w:r/>
    </w:p>
    <w:p>
      <w:pPr>
        <w:ind w:firstLine="420"/>
        <w:spacing w:line="290" w:lineRule="exact"/>
        <w:rPr>
          <w:rFonts w:hint="eastAsia" w:ascii="宋体" w:hAnsi="宋体" w:cs="宋体"/>
          <w:szCs w:val="21"/>
        </w:rPr>
      </w:pPr>
      <w:r>
        <w:rPr>
          <w:rFonts w:ascii="宋体" w:hAnsi="宋体" w:cs="宋体"/>
          <w:szCs w:val="21"/>
        </w:rPr>
        <w:t xml:space="preserve">养护管理内容包括：浇灌与排水，整形与修剪，病虫害防治，松土与除草，施肥，支撑、防护与涂白，切边和留积水穴，复壮、补植与调整等。</w:t>
      </w:r>
      <w:r/>
    </w:p>
    <w:p>
      <w:pPr>
        <w:ind w:firstLine="420"/>
        <w:spacing w:line="290" w:lineRule="exact"/>
        <w:rPr>
          <w:rFonts w:hint="eastAsia" w:ascii="宋体" w:hAnsi="宋体" w:cs="宋体"/>
          <w:szCs w:val="21"/>
        </w:rPr>
      </w:pPr>
      <w:r/>
      <w:bookmarkStart w:id="844" w:name="_Toc332180819"/>
      <w:r>
        <w:rPr>
          <w:rFonts w:ascii="宋体" w:hAnsi="宋体" w:cs="宋体"/>
          <w:szCs w:val="21"/>
        </w:rPr>
        <w:t xml:space="preserve">1.1浇灌与排水</w:t>
      </w:r>
      <w:bookmarkEnd w:id="844"/>
      <w:r/>
      <w:r/>
    </w:p>
    <w:p>
      <w:pPr>
        <w:ind w:firstLine="420"/>
        <w:spacing w:line="290" w:lineRule="exact"/>
        <w:rPr>
          <w:rFonts w:hint="eastAsia" w:ascii="宋体" w:hAnsi="宋体" w:cs="宋体"/>
          <w:szCs w:val="21"/>
        </w:rPr>
      </w:pPr>
      <w:r>
        <w:rPr>
          <w:rFonts w:ascii="宋体" w:hAnsi="宋体" w:cs="宋体"/>
          <w:szCs w:val="21"/>
        </w:rPr>
        <w:t xml:space="preserve">1.1.1 浇水应根据树木生物学特性、长势、季节和土质状况，做到适树、适地、适时、适量浇灌。夏季中午气温较高和冬季早晚气温较低时不宜浇水。</w:t>
      </w:r>
      <w:r/>
    </w:p>
    <w:p>
      <w:pPr>
        <w:ind w:firstLine="420"/>
        <w:spacing w:line="290" w:lineRule="exact"/>
        <w:rPr>
          <w:rFonts w:hint="eastAsia" w:ascii="宋体" w:hAnsi="宋体" w:cs="宋体"/>
          <w:szCs w:val="21"/>
        </w:rPr>
      </w:pPr>
      <w:r>
        <w:rPr>
          <w:rFonts w:ascii="宋体" w:hAnsi="宋体" w:cs="宋体"/>
          <w:szCs w:val="21"/>
        </w:rPr>
        <w:t xml:space="preserve">1.1.2 浇灌次数应根据气候、土壤墒情、植物特性和长势等具体情况确定。干旱季节宜多灌，雨季少灌或不灌；发芽生长期可多灌，休眠期前适当控制水量。</w:t>
      </w:r>
      <w:r/>
    </w:p>
    <w:p>
      <w:pPr>
        <w:ind w:firstLine="420"/>
        <w:spacing w:line="290" w:lineRule="exact"/>
        <w:rPr>
          <w:rFonts w:hint="eastAsia" w:ascii="宋体" w:hAnsi="宋体" w:cs="宋体"/>
          <w:szCs w:val="21"/>
        </w:rPr>
      </w:pPr>
      <w:r>
        <w:rPr>
          <w:rFonts w:ascii="宋体" w:hAnsi="宋体" w:cs="宋体"/>
          <w:szCs w:val="21"/>
        </w:rPr>
        <w:t xml:space="preserve">树木每年浇水20次以上， 5月至10月期间，连续7天无降雨应浇透水1次，气温连续35℃以上每2天浇水1次，冬季休眠前浇防冻水至少1次。</w:t>
      </w:r>
      <w:r/>
    </w:p>
    <w:p>
      <w:pPr>
        <w:ind w:firstLine="420"/>
        <w:spacing w:line="290" w:lineRule="exact"/>
        <w:rPr>
          <w:rFonts w:hint="eastAsia" w:ascii="宋体" w:hAnsi="宋体" w:cs="宋体"/>
          <w:szCs w:val="21"/>
        </w:rPr>
      </w:pPr>
      <w:r>
        <w:rPr>
          <w:rFonts w:ascii="宋体" w:hAnsi="宋体" w:cs="宋体"/>
          <w:szCs w:val="21"/>
        </w:rPr>
        <w:t xml:space="preserve">1.1.3 浇灌前应先松土，以浇透为宜，水分应渗透至树木根部。补（移）植树木高温干旱时应进行叶面喷雾或树干保湿。</w:t>
      </w:r>
      <w:r/>
    </w:p>
    <w:p>
      <w:pPr>
        <w:ind w:firstLine="420"/>
        <w:spacing w:line="290" w:lineRule="exact"/>
        <w:rPr>
          <w:rFonts w:hint="eastAsia" w:ascii="宋体" w:hAnsi="宋体" w:cs="宋体"/>
          <w:szCs w:val="21"/>
        </w:rPr>
      </w:pPr>
      <w:r>
        <w:rPr>
          <w:rFonts w:ascii="宋体" w:hAnsi="宋体" w:cs="宋体"/>
          <w:szCs w:val="21"/>
        </w:rPr>
        <w:t xml:space="preserve">1.1.4 根部积水应及时排出。耐涝性差树木应该在2小时内排除积水，低洼易积水处应设置排水沟。</w:t>
      </w:r>
      <w:r/>
    </w:p>
    <w:p>
      <w:pPr>
        <w:ind w:firstLine="420"/>
        <w:spacing w:line="290" w:lineRule="exact"/>
        <w:rPr>
          <w:rFonts w:hint="eastAsia" w:ascii="宋体" w:hAnsi="宋体" w:cs="宋体"/>
          <w:szCs w:val="21"/>
        </w:rPr>
      </w:pPr>
      <w:r>
        <w:rPr>
          <w:rFonts w:ascii="宋体" w:hAnsi="宋体" w:cs="宋体"/>
          <w:szCs w:val="21"/>
        </w:rPr>
        <w:t xml:space="preserve">1.1.5水源不得含有毒物质，提倡使用中水、雨水和河水浇灌。</w:t>
      </w:r>
      <w:r/>
    </w:p>
    <w:p>
      <w:pPr>
        <w:ind w:firstLine="420"/>
        <w:spacing w:line="290" w:lineRule="exact"/>
        <w:rPr>
          <w:rFonts w:hint="eastAsia" w:ascii="宋体" w:hAnsi="宋体" w:cs="宋体"/>
          <w:szCs w:val="21"/>
        </w:rPr>
      </w:pPr>
      <w:r/>
      <w:bookmarkStart w:id="845" w:name="_Toc332180820"/>
      <w:r>
        <w:rPr>
          <w:rFonts w:ascii="宋体" w:hAnsi="宋体" w:cs="宋体"/>
          <w:szCs w:val="21"/>
        </w:rPr>
        <w:t xml:space="preserve">1.2 整形与修剪</w:t>
      </w:r>
      <w:bookmarkEnd w:id="845"/>
      <w:r/>
      <w:r/>
    </w:p>
    <w:p>
      <w:pPr>
        <w:ind w:firstLine="420"/>
        <w:spacing w:line="290" w:lineRule="exact"/>
        <w:rPr>
          <w:rFonts w:hint="eastAsia" w:ascii="宋体" w:hAnsi="宋体" w:cs="宋体"/>
          <w:szCs w:val="21"/>
        </w:rPr>
      </w:pPr>
      <w:r>
        <w:rPr>
          <w:rFonts w:ascii="宋体" w:hAnsi="宋体" w:cs="宋体"/>
          <w:szCs w:val="21"/>
        </w:rPr>
        <w:t xml:space="preserve">1.2.1 依据园林绿化功能和设计的需要，在不违背树木的生长特性和自然分枝规律的前提下（特型树木除外），根据树木品种、生长阶段、生长势强弱、花芽着生部位、开花季节等生物学特性进行修剪。</w:t>
      </w:r>
      <w:r/>
    </w:p>
    <w:p>
      <w:pPr>
        <w:ind w:firstLine="420"/>
        <w:spacing w:line="290" w:lineRule="exact"/>
        <w:rPr>
          <w:rFonts w:hint="eastAsia" w:ascii="宋体" w:hAnsi="宋体" w:cs="宋体"/>
          <w:szCs w:val="21"/>
        </w:rPr>
      </w:pPr>
      <w:r>
        <w:rPr>
          <w:rFonts w:ascii="宋体" w:hAnsi="宋体" w:cs="宋体"/>
          <w:szCs w:val="21"/>
        </w:rPr>
        <w:t xml:space="preserve">1.2.2 自然型树木的修剪应以树木自然分枝习性所形成的树冠形状为基础进行修剪。</w:t>
      </w:r>
      <w:r/>
    </w:p>
    <w:p>
      <w:pPr>
        <w:ind w:firstLine="420"/>
        <w:spacing w:line="290" w:lineRule="exact"/>
        <w:rPr>
          <w:rFonts w:hint="eastAsia" w:ascii="宋体" w:hAnsi="宋体" w:cs="宋体"/>
          <w:szCs w:val="21"/>
        </w:rPr>
      </w:pPr>
      <w:r>
        <w:rPr>
          <w:rFonts w:ascii="宋体" w:hAnsi="宋体" w:cs="宋体"/>
          <w:szCs w:val="21"/>
        </w:rPr>
        <w:t xml:space="preserve">造型树木的修剪应根据园林绿化对树木的特定要求，控制树木部分枝干，保持树木的原有形态。</w:t>
      </w:r>
      <w:r/>
    </w:p>
    <w:p>
      <w:pPr>
        <w:ind w:firstLine="420"/>
        <w:spacing w:line="290" w:lineRule="exact"/>
        <w:rPr>
          <w:rFonts w:hint="eastAsia" w:ascii="宋体" w:hAnsi="宋体" w:cs="宋体"/>
          <w:szCs w:val="21"/>
        </w:rPr>
      </w:pPr>
      <w:r>
        <w:rPr>
          <w:rFonts w:ascii="宋体" w:hAnsi="宋体" w:cs="宋体"/>
          <w:szCs w:val="21"/>
        </w:rPr>
        <w:t xml:space="preserve">1.2.3花芽着生于二年生枝条即早春开花植物应在花谢后进行修剪。</w:t>
      </w:r>
      <w:r/>
    </w:p>
    <w:p>
      <w:pPr>
        <w:ind w:firstLine="420"/>
        <w:spacing w:line="290" w:lineRule="exact"/>
        <w:rPr>
          <w:rFonts w:hint="eastAsia" w:ascii="宋体" w:hAnsi="宋体" w:cs="宋体"/>
          <w:szCs w:val="21"/>
        </w:rPr>
      </w:pPr>
      <w:r>
        <w:rPr>
          <w:rFonts w:ascii="宋体" w:hAnsi="宋体" w:cs="宋体"/>
          <w:szCs w:val="21"/>
        </w:rPr>
        <w:t xml:space="preserve">1.2.4 休眠期修剪以整形为主，适宜进行中剪或重剪。需要整形的树木，在幼年和成熟阶段，每年应整形修剪1次；衰老阶段，2-3年进行1次复壮修剪，促进更新。生长势和萌芽力弱以及成枝率低的树种，修剪量和修剪频率应适当降低，宜进行轻度疏剪。</w:t>
      </w:r>
      <w:r/>
    </w:p>
    <w:p>
      <w:pPr>
        <w:ind w:firstLine="420"/>
        <w:spacing w:line="290" w:lineRule="exact"/>
        <w:rPr>
          <w:rFonts w:hint="eastAsia" w:ascii="宋体" w:hAnsi="宋体" w:cs="宋体"/>
          <w:szCs w:val="21"/>
        </w:rPr>
      </w:pPr>
      <w:r>
        <w:rPr>
          <w:rFonts w:ascii="宋体" w:hAnsi="宋体" w:cs="宋体"/>
          <w:szCs w:val="21"/>
        </w:rPr>
        <w:t xml:space="preserve">落叶树木修剪时期为树木落叶后至萌芽前;常绿阔叶树木或抗寒力差树种应在秋季新梢停止生长至休眠前或春芽萌动前进行修剪;观枝观叶植物如红瑞木、山麻杆等，应在早春萌动前抽除过密弱枝和枯老枝; 花芽着生于当年生枝条即夏季或秋季开花植物应在冬季或早春以短截和疏枝相结合方法进行修剪。</w:t>
      </w:r>
      <w:r/>
    </w:p>
    <w:p>
      <w:pPr>
        <w:ind w:firstLine="420"/>
        <w:spacing w:line="290" w:lineRule="exact"/>
        <w:rPr>
          <w:rFonts w:hint="eastAsia" w:ascii="宋体" w:hAnsi="宋体" w:cs="宋体"/>
          <w:szCs w:val="21"/>
        </w:rPr>
      </w:pPr>
      <w:r>
        <w:rPr>
          <w:rFonts w:ascii="宋体" w:hAnsi="宋体" w:cs="宋体"/>
          <w:szCs w:val="21"/>
        </w:rPr>
        <w:t xml:space="preserve">1.2.5 生长期修剪以调整树势为主，适宜轻剪。需要整形的，生长期应修剪3次以上。易伤流树种的修剪应避开生长旺盛期。根据树木的生长特性和不同要求进行疏枝、剥芽、摘心等。</w:t>
      </w:r>
      <w:r/>
    </w:p>
    <w:p>
      <w:pPr>
        <w:ind w:firstLine="420"/>
        <w:spacing w:line="290" w:lineRule="exact"/>
        <w:rPr>
          <w:rFonts w:hint="eastAsia" w:ascii="宋体" w:hAnsi="宋体" w:cs="宋体"/>
          <w:szCs w:val="21"/>
        </w:rPr>
      </w:pPr>
      <w:r>
        <w:rPr>
          <w:rFonts w:ascii="宋体" w:hAnsi="宋体" w:cs="宋体"/>
          <w:szCs w:val="21"/>
        </w:rPr>
        <w:t xml:space="preserve">观果植物如木瓜海棠、石榴、山楂等，应及时摘心、抹芽和摘蕾，促使植物保持中庸树势，有利于花芽分化。</w:t>
      </w:r>
      <w:r/>
    </w:p>
    <w:p>
      <w:pPr>
        <w:ind w:firstLine="420"/>
        <w:spacing w:line="290" w:lineRule="exact"/>
        <w:rPr>
          <w:rFonts w:hint="eastAsia" w:ascii="宋体" w:hAnsi="宋体" w:cs="宋体"/>
          <w:szCs w:val="21"/>
        </w:rPr>
      </w:pPr>
      <w:r>
        <w:rPr>
          <w:rFonts w:ascii="宋体" w:hAnsi="宋体" w:cs="宋体"/>
          <w:szCs w:val="21"/>
        </w:rPr>
        <w:t xml:space="preserve">花芽着生于二年生枝条即早春开花植物，应在花谢后进行修剪，花芽着生于多年生枝条上的，如紫荆、贴梗海棠等，应于早春花后将枝条进行轻剪，生长季节进行摘心处理。</w:t>
      </w:r>
      <w:r/>
    </w:p>
    <w:p>
      <w:pPr>
        <w:ind w:firstLine="420"/>
        <w:spacing w:line="290" w:lineRule="exact"/>
        <w:rPr>
          <w:rFonts w:hint="eastAsia" w:ascii="宋体" w:hAnsi="宋体" w:cs="宋体"/>
          <w:szCs w:val="21"/>
        </w:rPr>
      </w:pPr>
      <w:r>
        <w:rPr>
          <w:rFonts w:ascii="宋体" w:hAnsi="宋体" w:cs="宋体"/>
          <w:szCs w:val="21"/>
        </w:rPr>
        <w:t xml:space="preserve">1.2.6 修剪应去除徒长枝、病虫枝、交叉枝、并生枝、下垂枝、扭伤枝以及枯枝和烂头。嫁接的树木必须及时除去砧木的萌蘖枝。遇有架空线者应按杯状形修剪。</w:t>
      </w:r>
      <w:r/>
    </w:p>
    <w:p>
      <w:pPr>
        <w:ind w:firstLine="420"/>
        <w:spacing w:line="290" w:lineRule="exact"/>
        <w:rPr>
          <w:rFonts w:hint="eastAsia" w:ascii="宋体" w:hAnsi="宋体" w:cs="宋体"/>
          <w:szCs w:val="21"/>
        </w:rPr>
      </w:pPr>
      <w:r>
        <w:rPr>
          <w:rFonts w:ascii="宋体" w:hAnsi="宋体" w:cs="宋体"/>
          <w:szCs w:val="21"/>
        </w:rPr>
        <w:t xml:space="preserve">1.2.7 修剪切口要平整，疏枝必须自枝条基部修除,不留短桩。大枝短截应分段截枝。直径2cm以上的截面应光滑平整,略向内倾斜,伤口应涂抹防腐剂或生长素。</w:t>
      </w:r>
      <w:r/>
    </w:p>
    <w:p>
      <w:pPr>
        <w:ind w:firstLine="420"/>
        <w:spacing w:line="290" w:lineRule="exact"/>
        <w:rPr>
          <w:rFonts w:hint="eastAsia" w:ascii="宋体" w:hAnsi="宋体" w:cs="宋体"/>
          <w:szCs w:val="21"/>
        </w:rPr>
      </w:pPr>
      <w:r>
        <w:rPr>
          <w:rFonts w:ascii="宋体" w:hAnsi="宋体" w:cs="宋体"/>
          <w:szCs w:val="21"/>
        </w:rPr>
        <w:t xml:space="preserve">1.2.8 修剪前需制定修剪技术方案，上树前必须进行修剪培训和安全教育，全面掌握后方可修剪，并确保安全。</w:t>
      </w:r>
      <w:r/>
    </w:p>
    <w:p>
      <w:pPr>
        <w:ind w:firstLine="420"/>
        <w:spacing w:line="290" w:lineRule="exact"/>
        <w:rPr>
          <w:rFonts w:hint="eastAsia" w:ascii="宋体" w:hAnsi="宋体" w:cs="宋体"/>
          <w:szCs w:val="21"/>
        </w:rPr>
      </w:pPr>
      <w:r>
        <w:rPr>
          <w:rFonts w:ascii="宋体" w:hAnsi="宋体" w:cs="宋体"/>
          <w:szCs w:val="21"/>
        </w:rPr>
        <w:t xml:space="preserve">1.2.9 修剪下来的枝条等废弃物，应及时清运，保证环境整洁；有病虫害的枝条要及时集中进行无害化处理，防止病虫害蔓延。</w:t>
      </w:r>
      <w:r/>
    </w:p>
    <w:p>
      <w:pPr>
        <w:ind w:firstLine="420"/>
        <w:spacing w:line="290" w:lineRule="exact"/>
        <w:rPr>
          <w:rFonts w:hint="eastAsia" w:ascii="宋体" w:hAnsi="宋体" w:cs="宋体"/>
          <w:szCs w:val="21"/>
        </w:rPr>
      </w:pPr>
      <w:r>
        <w:rPr>
          <w:rFonts w:ascii="宋体" w:hAnsi="宋体" w:cs="宋体"/>
          <w:szCs w:val="21"/>
        </w:rPr>
        <w:t xml:space="preserve">1.2.10 极端气候(如强风、暴雨、冰雹、强降雪等)造成树体倾斜、枝杈劈裂、折断</w:t>
      </w:r>
      <w:r>
        <w:rPr>
          <w:rFonts w:ascii="宋体" w:hAnsi="宋体" w:cs="宋体"/>
          <w:szCs w:val="21"/>
        </w:rPr>
        <w:t xml:space="preserve">等，应视其损伤程度，采用适宜方法及时修剪。</w:t>
      </w:r>
      <w:r/>
    </w:p>
    <w:p>
      <w:pPr>
        <w:ind w:firstLine="420"/>
        <w:spacing w:line="290" w:lineRule="exact"/>
        <w:rPr>
          <w:rFonts w:hint="eastAsia" w:ascii="宋体" w:hAnsi="宋体" w:cs="宋体"/>
          <w:szCs w:val="21"/>
        </w:rPr>
      </w:pPr>
      <w:r/>
      <w:bookmarkStart w:id="846" w:name="_Toc332180821"/>
      <w:r>
        <w:rPr>
          <w:rFonts w:ascii="宋体" w:hAnsi="宋体" w:cs="宋体"/>
          <w:szCs w:val="21"/>
        </w:rPr>
        <w:t xml:space="preserve">1.3 病虫害防治</w:t>
      </w:r>
      <w:bookmarkEnd w:id="846"/>
      <w:r/>
      <w:r/>
    </w:p>
    <w:p>
      <w:pPr>
        <w:ind w:firstLine="420"/>
        <w:spacing w:line="290" w:lineRule="exact"/>
        <w:rPr>
          <w:rFonts w:hint="eastAsia" w:ascii="宋体" w:hAnsi="宋体" w:cs="宋体"/>
          <w:szCs w:val="21"/>
        </w:rPr>
      </w:pPr>
      <w:r>
        <w:rPr>
          <w:rFonts w:ascii="宋体" w:hAnsi="宋体" w:cs="宋体"/>
          <w:szCs w:val="21"/>
        </w:rPr>
        <w:t xml:space="preserve">1.3.1 贯彻“预防为主，综合治理”的方针，每年应根据病虫害预测预报及病虫害发生情况，制定短期和中长期病虫害防治计划，防治病虫害5次以上。提倡使用生物防治、物理防治和人工清除等多种手段控制病虫害；化学防治要科学使用化学药剂，尽量降低农药对社会和环境的影响。</w:t>
      </w:r>
      <w:r/>
    </w:p>
    <w:p>
      <w:pPr>
        <w:ind w:firstLine="420"/>
        <w:spacing w:line="290" w:lineRule="exact"/>
        <w:rPr>
          <w:rFonts w:hint="eastAsia" w:ascii="宋体" w:hAnsi="宋体" w:cs="宋体"/>
          <w:szCs w:val="21"/>
        </w:rPr>
      </w:pPr>
      <w:r>
        <w:rPr>
          <w:rFonts w:ascii="宋体" w:hAnsi="宋体" w:cs="宋体"/>
          <w:szCs w:val="21"/>
        </w:rPr>
        <w:t xml:space="preserve">1.3.4 单株树木枝叶受害率不得超过10%，树干受害率不得超过3%。</w:t>
      </w:r>
      <w:r/>
    </w:p>
    <w:p>
      <w:pPr>
        <w:ind w:firstLine="420"/>
        <w:spacing w:line="290" w:lineRule="exact"/>
        <w:rPr>
          <w:rFonts w:hint="eastAsia" w:ascii="宋体" w:hAnsi="宋体" w:cs="宋体"/>
          <w:szCs w:val="21"/>
        </w:rPr>
      </w:pPr>
      <w:r>
        <w:rPr>
          <w:rFonts w:ascii="宋体" w:hAnsi="宋体" w:cs="宋体"/>
          <w:szCs w:val="21"/>
        </w:rPr>
        <w:t xml:space="preserve">1.3.5 每百棵树木，食叶类和刺吸类害虫危害率不得超过10%；钻蛀性害虫危害率不得超过2%；各类病害发病率应控制在10%以下。</w:t>
      </w:r>
      <w:r/>
    </w:p>
    <w:p>
      <w:pPr>
        <w:ind w:firstLine="420"/>
        <w:spacing w:line="290" w:lineRule="exact"/>
        <w:rPr>
          <w:rFonts w:hint="eastAsia" w:ascii="宋体" w:hAnsi="宋体" w:cs="宋体"/>
          <w:szCs w:val="21"/>
        </w:rPr>
      </w:pPr>
      <w:r>
        <w:rPr>
          <w:rFonts w:ascii="宋体" w:hAnsi="宋体" w:cs="宋体"/>
          <w:szCs w:val="21"/>
        </w:rPr>
        <w:t xml:space="preserve">1.3.6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20"/>
        <w:spacing w:line="290" w:lineRule="exact"/>
        <w:rPr>
          <w:rFonts w:hint="eastAsia" w:ascii="宋体" w:hAnsi="宋体" w:cs="宋体"/>
          <w:szCs w:val="21"/>
        </w:rPr>
      </w:pPr>
      <w:r>
        <w:rPr>
          <w:rFonts w:ascii="宋体" w:hAnsi="宋体" w:cs="宋体"/>
          <w:szCs w:val="21"/>
        </w:rPr>
        <w:t xml:space="preserve">1.3.7 绿地应制定短期和中长期病虫害防治计划。</w:t>
      </w:r>
      <w:r/>
    </w:p>
    <w:p>
      <w:pPr>
        <w:ind w:firstLine="420"/>
        <w:spacing w:line="290" w:lineRule="exact"/>
        <w:rPr>
          <w:rFonts w:hint="eastAsia" w:ascii="宋体" w:hAnsi="宋体" w:cs="宋体"/>
          <w:szCs w:val="21"/>
        </w:rPr>
      </w:pPr>
      <w:r>
        <w:rPr>
          <w:rFonts w:ascii="宋体" w:hAnsi="宋体" w:cs="宋体"/>
          <w:szCs w:val="21"/>
        </w:rPr>
        <w:t xml:space="preserve">1.3.8 建立病虫害防网络，对病虫害及时进行预测预报，并做好病虫害防治台帐。</w:t>
      </w:r>
      <w:r/>
    </w:p>
    <w:p>
      <w:pPr>
        <w:ind w:firstLine="420"/>
        <w:spacing w:line="290" w:lineRule="exact"/>
        <w:rPr>
          <w:rFonts w:hint="eastAsia" w:ascii="宋体" w:hAnsi="宋体" w:cs="宋体"/>
          <w:szCs w:val="21"/>
        </w:rPr>
      </w:pPr>
      <w:r>
        <w:rPr>
          <w:rFonts w:ascii="宋体" w:hAnsi="宋体" w:cs="宋体"/>
          <w:szCs w:val="21"/>
        </w:rPr>
        <w:t xml:space="preserve">1.3.9 剩余药液不得倒入池塘、湖泊或河流中。</w:t>
      </w:r>
      <w:r/>
    </w:p>
    <w:p>
      <w:pPr>
        <w:ind w:firstLine="420"/>
        <w:spacing w:line="290" w:lineRule="exact"/>
        <w:rPr>
          <w:rFonts w:hint="eastAsia" w:ascii="宋体" w:hAnsi="宋体" w:cs="宋体"/>
          <w:szCs w:val="21"/>
        </w:rPr>
      </w:pPr>
      <w:r/>
      <w:bookmarkStart w:id="847" w:name="_Toc332180822"/>
      <w:r>
        <w:rPr>
          <w:rFonts w:ascii="宋体" w:hAnsi="宋体" w:cs="宋体"/>
          <w:szCs w:val="21"/>
        </w:rPr>
        <w:t xml:space="preserve">1.4 松土与除草</w:t>
      </w:r>
      <w:bookmarkEnd w:id="847"/>
      <w:r/>
      <w:r/>
    </w:p>
    <w:p>
      <w:pPr>
        <w:ind w:firstLine="420"/>
        <w:spacing w:line="290" w:lineRule="exact"/>
        <w:rPr>
          <w:rFonts w:hint="eastAsia" w:ascii="宋体" w:hAnsi="宋体" w:cs="宋体"/>
          <w:szCs w:val="21"/>
        </w:rPr>
      </w:pPr>
      <w:r>
        <w:rPr>
          <w:rFonts w:ascii="宋体" w:hAnsi="宋体" w:cs="宋体"/>
          <w:szCs w:val="21"/>
        </w:rPr>
        <w:t xml:space="preserve">1.4.1 根部周围土壤保持疏松，松土深度以不伤根系生长为宜。</w:t>
      </w:r>
      <w:r/>
    </w:p>
    <w:p>
      <w:pPr>
        <w:ind w:firstLine="420"/>
        <w:spacing w:line="290" w:lineRule="exact"/>
        <w:rPr>
          <w:rFonts w:hint="eastAsia" w:ascii="宋体" w:hAnsi="宋体" w:cs="宋体"/>
          <w:szCs w:val="21"/>
        </w:rPr>
      </w:pPr>
      <w:r/>
      <w:bookmarkStart w:id="848" w:name="_Toc332180823"/>
      <w:r>
        <w:rPr>
          <w:rFonts w:ascii="宋体" w:hAnsi="宋体" w:cs="宋体"/>
          <w:szCs w:val="21"/>
        </w:rPr>
        <w:t xml:space="preserve">1.4.2 草坪上的乔灌木，树穴要根据具体要求进行切边处理。</w:t>
      </w:r>
      <w:bookmarkEnd w:id="848"/>
      <w:r/>
      <w:r/>
    </w:p>
    <w:p>
      <w:pPr>
        <w:ind w:firstLine="420"/>
        <w:spacing w:line="290" w:lineRule="exact"/>
        <w:rPr>
          <w:rFonts w:hint="eastAsia" w:ascii="宋体" w:hAnsi="宋体" w:cs="宋体"/>
          <w:szCs w:val="21"/>
        </w:rPr>
      </w:pPr>
      <w:r>
        <w:rPr>
          <w:rFonts w:ascii="宋体" w:hAnsi="宋体" w:cs="宋体"/>
          <w:szCs w:val="21"/>
        </w:rPr>
        <w:t xml:space="preserve">1.4.3 杂草以人工拔除为主，适当采用生物防治、化学防治措施。</w:t>
      </w:r>
      <w:r/>
    </w:p>
    <w:p>
      <w:pPr>
        <w:ind w:firstLine="420"/>
        <w:spacing w:line="290" w:lineRule="exact"/>
        <w:rPr>
          <w:rFonts w:hint="eastAsia" w:ascii="宋体" w:hAnsi="宋体" w:cs="宋体"/>
          <w:szCs w:val="21"/>
        </w:rPr>
      </w:pPr>
      <w:r>
        <w:rPr>
          <w:rFonts w:ascii="宋体" w:hAnsi="宋体" w:cs="宋体"/>
          <w:szCs w:val="21"/>
        </w:rPr>
        <w:t xml:space="preserve">1.4.4 及时去除大型恶性杂草，其它杂草控制在不影响景观效果的范围内。根据不同养护等级，每年清除杂草10-15次以上。其中，5月至10月期间，每10-20天要清除杂草1次。</w:t>
      </w:r>
      <w:r/>
    </w:p>
    <w:p>
      <w:pPr>
        <w:ind w:firstLine="420"/>
        <w:spacing w:line="290" w:lineRule="exact"/>
        <w:rPr>
          <w:rFonts w:hint="eastAsia" w:ascii="宋体" w:hAnsi="宋体" w:cs="宋体"/>
          <w:szCs w:val="21"/>
        </w:rPr>
      </w:pPr>
      <w:r>
        <w:rPr>
          <w:rFonts w:ascii="宋体" w:hAnsi="宋体" w:cs="宋体"/>
          <w:szCs w:val="21"/>
        </w:rPr>
        <w:t xml:space="preserve">1.4.5 禁止各类除草剂在树木周边使用。</w:t>
      </w:r>
      <w:r/>
    </w:p>
    <w:p>
      <w:pPr>
        <w:ind w:firstLine="420"/>
        <w:spacing w:line="290" w:lineRule="exact"/>
        <w:rPr>
          <w:rFonts w:hint="eastAsia" w:ascii="宋体" w:hAnsi="宋体" w:cs="宋体"/>
          <w:szCs w:val="21"/>
        </w:rPr>
      </w:pPr>
      <w:r/>
      <w:bookmarkStart w:id="849" w:name="_Toc332180824"/>
      <w:r>
        <w:rPr>
          <w:rFonts w:ascii="宋体" w:hAnsi="宋体" w:cs="宋体"/>
          <w:szCs w:val="21"/>
        </w:rPr>
        <w:t xml:space="preserve">1.5 施肥</w:t>
      </w:r>
      <w:bookmarkEnd w:id="849"/>
      <w:r/>
      <w:r/>
    </w:p>
    <w:p>
      <w:pPr>
        <w:ind w:firstLine="420"/>
        <w:spacing w:line="290" w:lineRule="exact"/>
        <w:rPr>
          <w:rFonts w:hint="eastAsia" w:ascii="宋体" w:hAnsi="宋体" w:cs="宋体"/>
          <w:szCs w:val="21"/>
        </w:rPr>
      </w:pPr>
      <w:r/>
      <w:bookmarkStart w:id="850" w:name="_Toc332180825"/>
      <w:r>
        <w:rPr>
          <w:rFonts w:ascii="宋体" w:hAnsi="宋体" w:cs="宋体"/>
          <w:szCs w:val="21"/>
        </w:rPr>
        <w:t xml:space="preserve">1.5.1 施肥应根据树种、树龄、生长势和土壤理化性质而定。</w:t>
      </w:r>
      <w:bookmarkEnd w:id="850"/>
      <w:r>
        <w:rPr>
          <w:rFonts w:ascii="宋体" w:hAnsi="宋体" w:cs="宋体"/>
          <w:szCs w:val="21"/>
        </w:rPr>
        <w:t xml:space="preserve">树木休眠期施基肥1次，生长期施追肥1-2次，花灌木花前、花后补施花肥。其中，乔木每年应施基肥、追肥各1次，花灌木每年应施基肥1次、追肥2次。花肥视开花次数而定。</w:t>
      </w:r>
      <w:r/>
    </w:p>
    <w:p>
      <w:pPr>
        <w:ind w:firstLine="420"/>
        <w:spacing w:line="290" w:lineRule="exact"/>
        <w:rPr>
          <w:rFonts w:hint="eastAsia" w:ascii="宋体" w:hAnsi="宋体" w:cs="宋体"/>
          <w:szCs w:val="21"/>
        </w:rPr>
      </w:pPr>
      <w:r/>
      <w:bookmarkStart w:id="851" w:name="_Toc332180826"/>
      <w:r>
        <w:rPr>
          <w:rFonts w:ascii="宋体" w:hAnsi="宋体" w:cs="宋体"/>
          <w:szCs w:val="21"/>
        </w:rPr>
        <w:t xml:space="preserve">1.5.2 基肥应采用腐熟有机肥，追肥应以磷肥、氮肥等多元复（混）合化肥为主。树木花前应施磷钾肥，花后适宜补充氮肥。</w:t>
      </w:r>
      <w:bookmarkEnd w:id="851"/>
      <w:r>
        <w:rPr>
          <w:rFonts w:ascii="宋体" w:hAnsi="宋体" w:cs="宋体"/>
          <w:szCs w:val="21"/>
        </w:rPr>
        <w:t xml:space="preserve">；生长势衰弱的亚健康树木、古树名木等，提倡使用腐植酸肥料。树木花前宜施磷、钾肥，花后宜补施氮肥。</w:t>
      </w:r>
      <w:r/>
    </w:p>
    <w:p>
      <w:pPr>
        <w:ind w:firstLine="420"/>
        <w:spacing w:line="290" w:lineRule="exact"/>
        <w:rPr>
          <w:rFonts w:hint="eastAsia" w:ascii="宋体" w:hAnsi="宋体" w:cs="宋体"/>
          <w:szCs w:val="21"/>
        </w:rPr>
      </w:pPr>
      <w:r>
        <w:rPr>
          <w:rFonts w:ascii="宋体" w:hAnsi="宋体" w:cs="宋体"/>
          <w:szCs w:val="21"/>
        </w:rPr>
        <w:t xml:space="preserve">1.5.3 施肥量应视树木生长情况、土壤肥力而定。</w:t>
      </w:r>
      <w:r/>
    </w:p>
    <w:p>
      <w:pPr>
        <w:ind w:firstLine="420"/>
        <w:spacing w:line="290" w:lineRule="exact"/>
        <w:rPr>
          <w:rFonts w:hint="eastAsia" w:ascii="宋体" w:hAnsi="宋体" w:cs="宋体"/>
          <w:szCs w:val="21"/>
        </w:rPr>
      </w:pPr>
      <w:r>
        <w:rPr>
          <w:rFonts w:ascii="宋体" w:hAnsi="宋体" w:cs="宋体"/>
          <w:szCs w:val="21"/>
        </w:rPr>
        <w:t xml:space="preserve">乔木基肥施用量：胸径小于等于10cm的，1-3kg/株；胸径大于10cm的，每增加10cm（以10cm为档距），在前一规格施用量的基础上增加50%。</w:t>
      </w:r>
      <w:r/>
    </w:p>
    <w:p>
      <w:pPr>
        <w:ind w:firstLine="420"/>
        <w:spacing w:line="290" w:lineRule="exact"/>
        <w:rPr>
          <w:rFonts w:hint="eastAsia" w:ascii="宋体" w:hAnsi="宋体" w:cs="宋体"/>
          <w:szCs w:val="21"/>
        </w:rPr>
      </w:pPr>
      <w:r>
        <w:rPr>
          <w:rFonts w:ascii="宋体" w:hAnsi="宋体" w:cs="宋体"/>
          <w:szCs w:val="21"/>
        </w:rPr>
        <w:t xml:space="preserve">乔木追肥施用量：胸径小于等于10cm的，0.5-1kg/株；胸径大于10cm的，每增加10cm（以10cm为档距），在前一规格施用量的基础上增加50%。</w:t>
      </w:r>
      <w:r/>
    </w:p>
    <w:p>
      <w:pPr>
        <w:ind w:firstLine="420"/>
        <w:spacing w:line="290" w:lineRule="exact"/>
        <w:rPr>
          <w:rFonts w:hint="eastAsia" w:ascii="宋体" w:hAnsi="宋体" w:cs="宋体"/>
          <w:szCs w:val="21"/>
        </w:rPr>
      </w:pPr>
      <w:r>
        <w:rPr>
          <w:rFonts w:ascii="宋体" w:hAnsi="宋体" w:cs="宋体"/>
          <w:szCs w:val="21"/>
        </w:rPr>
        <w:t xml:space="preserve">灌木基肥施用量：蓬径小于等于100cm的，0.5-1kg/株；蓬径大于100cm的，每增加50cm（以50cm为档距），在前一规格施用量的基础上增加50%。</w:t>
      </w:r>
      <w:r/>
    </w:p>
    <w:p>
      <w:pPr>
        <w:ind w:firstLine="420"/>
        <w:spacing w:line="290" w:lineRule="exact"/>
        <w:rPr>
          <w:rFonts w:hint="eastAsia" w:ascii="宋体" w:hAnsi="宋体" w:cs="宋体"/>
          <w:szCs w:val="21"/>
        </w:rPr>
      </w:pPr>
      <w:r>
        <w:rPr>
          <w:rFonts w:ascii="宋体" w:hAnsi="宋体" w:cs="宋体"/>
          <w:szCs w:val="21"/>
        </w:rPr>
        <w:t xml:space="preserve">灌木追肥施用量：蓬径小于等于100cm的，0.15-0.5kg/株；蓬径大于100cm的，每增加50cm（以50cm为档距），在前一规格施用量的基础上增加50%。</w:t>
      </w:r>
      <w:r/>
    </w:p>
    <w:p>
      <w:pPr>
        <w:ind w:firstLine="420"/>
        <w:spacing w:line="290" w:lineRule="exact"/>
        <w:rPr>
          <w:rFonts w:hint="eastAsia" w:ascii="宋体" w:hAnsi="宋体" w:cs="宋体"/>
          <w:szCs w:val="21"/>
        </w:rPr>
      </w:pPr>
      <w:r>
        <w:rPr>
          <w:rFonts w:ascii="宋体" w:hAnsi="宋体" w:cs="宋体"/>
          <w:szCs w:val="21"/>
        </w:rPr>
        <w:t xml:space="preserve">不同腐植酸肥料的施用量应按照产品建议施用量施用。</w:t>
      </w:r>
      <w:r/>
    </w:p>
    <w:p>
      <w:pPr>
        <w:ind w:firstLine="420"/>
        <w:spacing w:line="290" w:lineRule="exact"/>
        <w:rPr>
          <w:rFonts w:hint="eastAsia" w:ascii="宋体" w:hAnsi="宋体" w:cs="宋体"/>
          <w:szCs w:val="21"/>
        </w:rPr>
      </w:pPr>
      <w:r>
        <w:rPr>
          <w:rFonts w:ascii="宋体" w:hAnsi="宋体" w:cs="宋体"/>
          <w:szCs w:val="21"/>
        </w:rPr>
        <w:t xml:space="preserve">1.5.4 喜酸性植物应施用酸性有机肥。香樟、桅子花等植物出现黄化症状时间，应结合土壤改良，酸化根际土壤并树干注射、叶片喷施铁肥。</w:t>
      </w:r>
      <w:r/>
    </w:p>
    <w:p>
      <w:pPr>
        <w:ind w:firstLine="420"/>
        <w:spacing w:line="290" w:lineRule="exact"/>
        <w:rPr>
          <w:rFonts w:hint="eastAsia" w:ascii="宋体" w:hAnsi="宋体" w:cs="宋体"/>
          <w:szCs w:val="21"/>
        </w:rPr>
      </w:pPr>
      <w:r>
        <w:rPr>
          <w:rFonts w:ascii="宋体" w:hAnsi="宋体" w:cs="宋体"/>
          <w:szCs w:val="21"/>
        </w:rPr>
        <w:t xml:space="preserve">1.5.5 追肥可采用沟施或穴施，深度不少于30cm，可按0.5% —1%浓度溶解施用，以不伤或少伤树根为准；腐植酸肥料可采用树干注射。</w:t>
      </w:r>
      <w:r/>
    </w:p>
    <w:p>
      <w:pPr>
        <w:ind w:firstLine="420"/>
        <w:spacing w:line="290" w:lineRule="exact"/>
        <w:rPr>
          <w:rFonts w:hint="eastAsia" w:ascii="宋体" w:hAnsi="宋体" w:cs="宋体"/>
          <w:szCs w:val="21"/>
        </w:rPr>
      </w:pPr>
      <w:r/>
      <w:bookmarkStart w:id="852" w:name="_Toc332180827"/>
      <w:r>
        <w:rPr>
          <w:rFonts w:ascii="宋体" w:hAnsi="宋体" w:cs="宋体"/>
          <w:szCs w:val="21"/>
        </w:rPr>
        <w:t xml:space="preserve">1.6 支撑、防护</w:t>
      </w:r>
      <w:bookmarkEnd w:id="852"/>
      <w:r>
        <w:rPr>
          <w:rFonts w:ascii="宋体" w:hAnsi="宋体" w:cs="宋体"/>
          <w:szCs w:val="21"/>
        </w:rPr>
        <w:t xml:space="preserve">与涂白</w:t>
      </w:r>
      <w:r/>
    </w:p>
    <w:p>
      <w:pPr>
        <w:ind w:firstLine="420"/>
        <w:spacing w:line="290" w:lineRule="exact"/>
        <w:rPr>
          <w:rFonts w:hint="eastAsia" w:ascii="宋体" w:hAnsi="宋体" w:cs="宋体"/>
          <w:szCs w:val="21"/>
        </w:rPr>
      </w:pPr>
      <w:r>
        <w:rPr>
          <w:rFonts w:ascii="宋体" w:hAnsi="宋体" w:cs="宋体"/>
          <w:szCs w:val="21"/>
        </w:rPr>
        <w:t xml:space="preserve">1.6.1 除特殊景观要求外，树木倾斜超过10°必须扶正，落叶树在休眠期进行，常绿树在萌芽前进行。扶正前应对土壤进行灌水，树冠进行梳枝和短截。</w:t>
      </w:r>
      <w:r/>
    </w:p>
    <w:p>
      <w:pPr>
        <w:ind w:firstLine="420"/>
        <w:spacing w:line="290" w:lineRule="exact"/>
        <w:rPr>
          <w:rFonts w:hint="eastAsia" w:ascii="宋体" w:hAnsi="宋体" w:cs="宋体"/>
          <w:szCs w:val="21"/>
        </w:rPr>
      </w:pPr>
      <w:r>
        <w:rPr>
          <w:rFonts w:ascii="宋体" w:hAnsi="宋体" w:cs="宋体"/>
          <w:szCs w:val="21"/>
        </w:rPr>
        <w:t xml:space="preserve">1.6.2 新种树木和扶正树木必须用支柱支撑。支撑方式可采用扁担支撑和四角支撑。支柱材料应统一，支柱方式应规范、整齐。在着力点与树干接触处应铺垫软质材料。每年应对支柱进行一次全面检查，破损或绑扎过紧应及时修复或重绑。</w:t>
      </w:r>
      <w:r/>
    </w:p>
    <w:p>
      <w:pPr>
        <w:ind w:firstLine="420"/>
        <w:spacing w:line="290" w:lineRule="exact"/>
        <w:rPr>
          <w:rFonts w:hint="eastAsia" w:ascii="宋体" w:hAnsi="宋体" w:cs="宋体"/>
          <w:szCs w:val="21"/>
        </w:rPr>
      </w:pPr>
      <w:r>
        <w:rPr>
          <w:rFonts w:ascii="宋体" w:hAnsi="宋体" w:cs="宋体"/>
          <w:szCs w:val="21"/>
        </w:rPr>
        <w:t xml:space="preserve">1.6.3 夏秋季节台风频繁时，应做好树木防台工作。台风前对过密枝条进行梳枝、剥芽，结合修剪，去除病枝、枯枝,做好树木加固支撑。风害后倾斜树木应及时扶正。挖松倾斜反向面的土，树冠相应疏枝。扶正树木，加土夯实,固定树身。</w:t>
      </w:r>
      <w:r/>
    </w:p>
    <w:p>
      <w:pPr>
        <w:ind w:firstLine="420"/>
        <w:spacing w:line="290" w:lineRule="exact"/>
        <w:rPr>
          <w:rFonts w:hint="eastAsia" w:ascii="宋体" w:hAnsi="宋体" w:cs="宋体"/>
          <w:szCs w:val="21"/>
        </w:rPr>
      </w:pPr>
      <w:r>
        <w:rPr>
          <w:rFonts w:ascii="宋体" w:hAnsi="宋体" w:cs="宋体"/>
          <w:szCs w:val="21"/>
        </w:rPr>
        <w:t xml:space="preserve">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20"/>
        <w:spacing w:line="290" w:lineRule="exact"/>
        <w:rPr>
          <w:rFonts w:hint="eastAsia" w:ascii="宋体" w:hAnsi="宋体" w:cs="宋体"/>
          <w:szCs w:val="21"/>
        </w:rPr>
      </w:pPr>
      <w:r>
        <w:rPr>
          <w:rFonts w:ascii="宋体" w:hAnsi="宋体" w:cs="宋体"/>
          <w:szCs w:val="21"/>
        </w:rPr>
        <w:t xml:space="preserve">1.6.5 冬季越冬需要防寒的树木，宜采用地面覆盖、包扎树体和树干涂白等防护措施。包扎树的材料可采用草绳或其它透气材料。</w:t>
      </w:r>
      <w:r/>
    </w:p>
    <w:p>
      <w:pPr>
        <w:ind w:firstLine="420"/>
        <w:spacing w:line="290" w:lineRule="exact"/>
        <w:rPr>
          <w:rFonts w:hint="eastAsia" w:ascii="宋体" w:hAnsi="宋体" w:cs="宋体"/>
          <w:szCs w:val="21"/>
        </w:rPr>
      </w:pPr>
      <w:r>
        <w:rPr>
          <w:rFonts w:ascii="宋体" w:hAnsi="宋体" w:cs="宋体"/>
          <w:szCs w:val="21"/>
        </w:rPr>
        <w:t xml:space="preserve">1.6.6 树木树干涂白应于立冬前完成，树木涂白剂应稀稠均匀，涂白高度一致，不抛、洒、滴、漏；乔木及行道树涂白高度在1.3米左右，灌木涂白高度在1米左右。</w:t>
      </w:r>
      <w:r/>
    </w:p>
    <w:p>
      <w:pPr>
        <w:ind w:firstLine="420"/>
        <w:spacing w:line="290" w:lineRule="exact"/>
        <w:rPr>
          <w:rFonts w:hint="eastAsia" w:ascii="宋体" w:hAnsi="宋体" w:cs="宋体"/>
          <w:szCs w:val="21"/>
        </w:rPr>
      </w:pPr>
      <w:r>
        <w:rPr>
          <w:rFonts w:ascii="宋体" w:hAnsi="宋体" w:cs="宋体"/>
          <w:szCs w:val="21"/>
        </w:rPr>
        <w:t xml:space="preserve">1.6.7 涂白剂推荐配方为：生石灰8kg，硫磺1kg，食盐1kg，动(植)物油0.1kg，热水18kg。配制方法：先用热水将生石灰与食盐溶化，然后将石灰乳和食盐水混合，加入硫磺和油脂充分搅匀即成。</w:t>
      </w:r>
      <w:r/>
    </w:p>
    <w:p>
      <w:pPr>
        <w:ind w:firstLine="420"/>
        <w:spacing w:line="290" w:lineRule="exact"/>
        <w:rPr>
          <w:rFonts w:hint="eastAsia" w:ascii="宋体" w:hAnsi="宋体" w:cs="宋体"/>
          <w:szCs w:val="21"/>
        </w:rPr>
      </w:pPr>
      <w:r>
        <w:rPr>
          <w:rFonts w:ascii="宋体" w:hAnsi="宋体" w:cs="宋体"/>
          <w:szCs w:val="21"/>
        </w:rPr>
        <w:t xml:space="preserve">1.6.8 长势衰弱树木应采取复壮措施：修平断枝、枯枝，清理创口，消毒防腐；改良土壤立地条件，清理修补树洞；枯烂树身应做支撑。</w:t>
      </w:r>
      <w:r/>
    </w:p>
    <w:p>
      <w:pPr>
        <w:ind w:firstLine="420"/>
        <w:spacing w:line="290" w:lineRule="exact"/>
        <w:rPr>
          <w:rFonts w:hint="eastAsia" w:ascii="宋体" w:hAnsi="宋体" w:cs="宋体"/>
          <w:szCs w:val="21"/>
        </w:rPr>
      </w:pPr>
      <w:r>
        <w:rPr>
          <w:rFonts w:ascii="宋体" w:hAnsi="宋体" w:cs="宋体"/>
          <w:szCs w:val="21"/>
        </w:rPr>
        <w:t xml:space="preserve">3.7  切边和留积水穴</w:t>
      </w:r>
      <w:r/>
    </w:p>
    <w:p>
      <w:pPr>
        <w:ind w:firstLine="420"/>
        <w:spacing w:line="290" w:lineRule="exact"/>
        <w:rPr>
          <w:rFonts w:hint="eastAsia" w:ascii="宋体" w:hAnsi="宋体" w:cs="宋体"/>
          <w:szCs w:val="21"/>
        </w:rPr>
      </w:pPr>
      <w:r>
        <w:rPr>
          <w:rFonts w:ascii="宋体" w:hAnsi="宋体" w:cs="宋体"/>
          <w:szCs w:val="21"/>
        </w:rPr>
        <w:t xml:space="preserve">1.7.1 绿地内的树木应视情况和需要，在树木根部外20-50cm处切边或留出积水穴，宽度和深度不超过15cm。</w:t>
      </w:r>
      <w:r/>
    </w:p>
    <w:p>
      <w:pPr>
        <w:ind w:firstLine="420"/>
        <w:spacing w:line="290" w:lineRule="exact"/>
        <w:rPr>
          <w:rFonts w:hint="eastAsia" w:ascii="宋体" w:hAnsi="宋体" w:cs="宋体"/>
          <w:szCs w:val="21"/>
        </w:rPr>
      </w:pPr>
      <w:r>
        <w:rPr>
          <w:rFonts w:ascii="宋体" w:hAnsi="宋体" w:cs="宋体"/>
          <w:szCs w:val="21"/>
        </w:rPr>
        <w:t xml:space="preserve">1.7.2 切边和积水穴应流畅圆润，其内种植土应细碎平整。</w:t>
      </w:r>
      <w:r/>
    </w:p>
    <w:p>
      <w:pPr>
        <w:ind w:firstLine="420"/>
        <w:spacing w:line="290" w:lineRule="exact"/>
        <w:rPr>
          <w:rFonts w:hint="eastAsia" w:ascii="宋体" w:hAnsi="宋体" w:cs="宋体"/>
          <w:szCs w:val="21"/>
        </w:rPr>
      </w:pPr>
      <w:r/>
      <w:bookmarkStart w:id="853" w:name="_Toc332180829"/>
      <w:r>
        <w:rPr>
          <w:rFonts w:ascii="宋体" w:hAnsi="宋体" w:cs="宋体"/>
          <w:szCs w:val="21"/>
        </w:rPr>
        <w:t xml:space="preserve">3.8 复壮、补植与调整</w:t>
      </w:r>
      <w:r/>
    </w:p>
    <w:p>
      <w:pPr>
        <w:ind w:firstLine="420"/>
        <w:spacing w:line="290" w:lineRule="exact"/>
        <w:rPr>
          <w:rFonts w:hint="eastAsia" w:ascii="宋体" w:hAnsi="宋体" w:cs="宋体"/>
          <w:szCs w:val="21"/>
        </w:rPr>
      </w:pPr>
      <w:r>
        <w:rPr>
          <w:rFonts w:ascii="宋体" w:hAnsi="宋体" w:cs="宋体"/>
          <w:szCs w:val="21"/>
        </w:rPr>
        <w:t xml:space="preserve">1.8.1 长势衰弱的树木应采取复壮措施。修剪断枝、枯枝，清理创口，消毒防腐；改良土壤条件，清理修补树洞；枯烂树身应做支撑或伐除更新。</w:t>
      </w:r>
      <w:r/>
    </w:p>
    <w:p>
      <w:pPr>
        <w:ind w:firstLine="420"/>
        <w:spacing w:line="290" w:lineRule="exact"/>
        <w:rPr>
          <w:rFonts w:hint="eastAsia" w:ascii="宋体" w:hAnsi="宋体" w:cs="宋体"/>
          <w:szCs w:val="21"/>
        </w:rPr>
      </w:pPr>
      <w:r>
        <w:rPr>
          <w:rFonts w:ascii="宋体" w:hAnsi="宋体" w:cs="宋体"/>
          <w:szCs w:val="21"/>
        </w:rPr>
        <w:t xml:space="preserve">1.8.2 树木长势衰弱且濒临死亡的，应进行复壮；无复壮价值的，应及时更换。</w:t>
      </w:r>
      <w:r/>
    </w:p>
    <w:p>
      <w:pPr>
        <w:ind w:firstLine="420"/>
        <w:spacing w:line="290" w:lineRule="exact"/>
        <w:rPr>
          <w:rFonts w:hint="eastAsia" w:ascii="宋体" w:hAnsi="宋体" w:cs="宋体"/>
          <w:szCs w:val="21"/>
        </w:rPr>
      </w:pPr>
      <w:r>
        <w:rPr>
          <w:rFonts w:ascii="宋体" w:hAnsi="宋体" w:cs="宋体"/>
          <w:szCs w:val="21"/>
        </w:rPr>
        <w:t xml:space="preserve">1.8.3 树木因土壤污染造成长势不良且濒临死亡的，树木更换前应换土。</w:t>
      </w:r>
      <w:r/>
    </w:p>
    <w:p>
      <w:pPr>
        <w:ind w:firstLine="420"/>
        <w:spacing w:line="290" w:lineRule="exact"/>
        <w:rPr>
          <w:rFonts w:hint="eastAsia" w:ascii="宋体" w:hAnsi="宋体" w:cs="宋体"/>
          <w:szCs w:val="21"/>
        </w:rPr>
      </w:pPr>
      <w:r>
        <w:rPr>
          <w:rFonts w:ascii="宋体" w:hAnsi="宋体" w:cs="宋体"/>
          <w:szCs w:val="21"/>
        </w:rPr>
        <w:t xml:space="preserve">1.8.4 树木因栽植过密，缺乏光照和生长空间而造成长势不良的，原则上应移植或疏除。</w:t>
      </w:r>
      <w:r/>
    </w:p>
    <w:p>
      <w:pPr>
        <w:ind w:firstLine="420"/>
        <w:spacing w:line="290" w:lineRule="exact"/>
        <w:rPr>
          <w:rFonts w:hint="eastAsia" w:ascii="宋体" w:hAnsi="宋体" w:cs="宋体"/>
          <w:szCs w:val="21"/>
        </w:rPr>
      </w:pPr>
      <w:r>
        <w:rPr>
          <w:rFonts w:ascii="宋体" w:hAnsi="宋体" w:cs="宋体"/>
          <w:szCs w:val="21"/>
        </w:rPr>
        <w:t xml:space="preserve">1.8.5 抽稀植株应遵行“留大去小、留强去弱”的原则，并注意保持与周围环境的协调。</w:t>
      </w:r>
      <w:r/>
    </w:p>
    <w:p>
      <w:pPr>
        <w:ind w:firstLine="420"/>
        <w:spacing w:line="290" w:lineRule="exact"/>
        <w:rPr>
          <w:rFonts w:hint="eastAsia" w:ascii="宋体" w:hAnsi="宋体" w:cs="宋体"/>
          <w:szCs w:val="21"/>
        </w:rPr>
      </w:pPr>
      <w:r>
        <w:rPr>
          <w:rFonts w:ascii="宋体" w:hAnsi="宋体" w:cs="宋体"/>
          <w:szCs w:val="21"/>
        </w:rPr>
        <w:t xml:space="preserve">1.8.6 死树需连根挖除；抽稀、挖除死树所留下的空穴应及时填平。</w:t>
      </w:r>
      <w:r/>
    </w:p>
    <w:p>
      <w:pPr>
        <w:ind w:firstLine="420"/>
        <w:spacing w:line="290" w:lineRule="exact"/>
        <w:rPr>
          <w:rFonts w:hint="eastAsia" w:ascii="宋体" w:hAnsi="宋体" w:cs="宋体"/>
          <w:szCs w:val="21"/>
        </w:rPr>
      </w:pPr>
      <w:r>
        <w:rPr>
          <w:rFonts w:ascii="宋体" w:hAnsi="宋体" w:cs="宋体"/>
          <w:szCs w:val="21"/>
        </w:rPr>
        <w:t xml:space="preserve">1.8.7 移除和更换苗木时，应重视对周围植物的保护。</w:t>
      </w:r>
      <w:r/>
    </w:p>
    <w:p>
      <w:pPr>
        <w:ind w:firstLine="420"/>
        <w:spacing w:line="290" w:lineRule="exact"/>
        <w:rPr>
          <w:rFonts w:hint="eastAsia" w:ascii="宋体" w:hAnsi="宋体" w:cs="宋体"/>
          <w:szCs w:val="21"/>
        </w:rPr>
      </w:pPr>
      <w:r>
        <w:rPr>
          <w:rFonts w:ascii="宋体" w:hAnsi="宋体" w:cs="宋体"/>
          <w:szCs w:val="21"/>
        </w:rPr>
        <w:t xml:space="preserve">1.8.8 树木的补植和调整应规范手续，有专门台帐记录。</w:t>
      </w:r>
      <w:r/>
    </w:p>
    <w:p>
      <w:pPr>
        <w:ind w:firstLine="420"/>
        <w:spacing w:line="290" w:lineRule="exact"/>
        <w:rPr>
          <w:rFonts w:hint="eastAsia" w:ascii="宋体" w:hAnsi="宋体" w:cs="宋体"/>
          <w:szCs w:val="21"/>
        </w:rPr>
      </w:pPr>
      <w:r>
        <w:rPr>
          <w:rFonts w:hint="eastAsia" w:ascii="宋体" w:hAnsi="宋体" w:cs="宋体"/>
          <w:szCs w:val="21"/>
        </w:rPr>
      </w:r>
      <w:r/>
    </w:p>
    <w:p>
      <w:pPr>
        <w:ind w:firstLine="420"/>
        <w:spacing w:line="290" w:lineRule="exact"/>
        <w:rPr>
          <w:rFonts w:hint="eastAsia" w:ascii="宋体" w:hAnsi="宋体" w:cs="宋体"/>
          <w:szCs w:val="21"/>
        </w:rPr>
      </w:pPr>
      <w:r>
        <w:rPr>
          <w:rFonts w:ascii="宋体" w:hAnsi="宋体" w:cs="宋体"/>
          <w:szCs w:val="21"/>
        </w:rPr>
        <w:t xml:space="preserve">2、行道树</w:t>
      </w:r>
      <w:r/>
    </w:p>
    <w:p>
      <w:pPr>
        <w:ind w:firstLine="420"/>
        <w:spacing w:line="290" w:lineRule="exact"/>
        <w:rPr>
          <w:rFonts w:hint="eastAsia" w:ascii="宋体" w:hAnsi="宋体" w:cs="宋体"/>
          <w:szCs w:val="21"/>
        </w:rPr>
      </w:pPr>
      <w:r>
        <w:rPr>
          <w:rFonts w:ascii="宋体" w:hAnsi="宋体" w:cs="宋体"/>
          <w:szCs w:val="21"/>
        </w:rPr>
        <w:t xml:space="preserve">养护管理内容包括：浇灌与排水，整形与修剪，病虫害防治，松土与除草，施肥，支撑、防护与涂白，切边和留积水穴，树池管理，复壮、补植与调整等。</w:t>
      </w:r>
      <w:r/>
    </w:p>
    <w:p>
      <w:pPr>
        <w:ind w:firstLine="420"/>
        <w:spacing w:line="290" w:lineRule="exact"/>
        <w:rPr>
          <w:rFonts w:hint="eastAsia" w:ascii="宋体" w:hAnsi="宋体" w:cs="宋体"/>
          <w:szCs w:val="21"/>
        </w:rPr>
      </w:pPr>
      <w:r>
        <w:rPr>
          <w:rFonts w:ascii="宋体" w:hAnsi="宋体" w:cs="宋体"/>
          <w:szCs w:val="21"/>
        </w:rPr>
        <w:t xml:space="preserve">2.1 浇灌与排水</w:t>
      </w:r>
      <w:r/>
    </w:p>
    <w:p>
      <w:pPr>
        <w:ind w:firstLine="420"/>
        <w:spacing w:line="290" w:lineRule="exact"/>
        <w:rPr>
          <w:rFonts w:hint="eastAsia" w:ascii="宋体" w:hAnsi="宋体" w:cs="宋体"/>
          <w:szCs w:val="21"/>
        </w:rPr>
      </w:pPr>
      <w:r>
        <w:rPr>
          <w:rFonts w:ascii="宋体" w:hAnsi="宋体" w:cs="宋体"/>
          <w:szCs w:val="21"/>
        </w:rPr>
        <w:t xml:space="preserve">参照1.1执行。对于种植了书带草、色块等地被植物的树穴，浇水时应先对树穴进行打洞，以浇透为宜；对于未种植地被植物且土壤严重板结的树穴，浇水前应对树穴进行松土。浇水时间应避开行人、车辆上下班高峰期间及夏季高温时段。</w:t>
      </w:r>
      <w:r/>
    </w:p>
    <w:p>
      <w:pPr>
        <w:ind w:firstLine="420"/>
        <w:spacing w:line="290" w:lineRule="exact"/>
        <w:rPr>
          <w:rFonts w:hint="eastAsia" w:ascii="宋体" w:hAnsi="宋体" w:cs="宋体"/>
          <w:szCs w:val="21"/>
        </w:rPr>
      </w:pPr>
      <w:r>
        <w:rPr>
          <w:rFonts w:ascii="宋体" w:hAnsi="宋体" w:cs="宋体"/>
          <w:szCs w:val="21"/>
        </w:rPr>
        <w:t xml:space="preserve">2.2  整形与修剪</w:t>
      </w:r>
      <w:r/>
    </w:p>
    <w:p>
      <w:pPr>
        <w:ind w:firstLine="420"/>
        <w:spacing w:line="290" w:lineRule="exact"/>
        <w:rPr>
          <w:rFonts w:hint="eastAsia" w:ascii="宋体" w:hAnsi="宋体" w:cs="宋体"/>
          <w:szCs w:val="21"/>
        </w:rPr>
      </w:pPr>
      <w:r>
        <w:rPr>
          <w:rFonts w:ascii="宋体" w:hAnsi="宋体" w:cs="宋体"/>
          <w:szCs w:val="21"/>
        </w:rPr>
        <w:t xml:space="preserve">2.2.1 行道树的树冠应保持完整，分叉点一致，并依据树种、栽植地点的架空线路及交通状况等选择适宜的树形，净空高度应大于4米。在无机动车辆通行的道路或狭窄的巷道，以及种植上方没有架空线路时，宜采用中央领导干形或自然树形。主干道及一般干道上，宜采用杯状形、自然开心形。同一条道路修剪手法应一致，树冠圆整，树形美观，骨架均匀，通风透光。</w:t>
      </w:r>
      <w:r/>
    </w:p>
    <w:p>
      <w:pPr>
        <w:ind w:firstLine="420"/>
        <w:spacing w:line="290" w:lineRule="exact"/>
        <w:rPr>
          <w:rFonts w:hint="eastAsia" w:ascii="宋体" w:hAnsi="宋体" w:cs="宋体"/>
          <w:szCs w:val="21"/>
        </w:rPr>
      </w:pPr>
      <w:r>
        <w:rPr>
          <w:rFonts w:ascii="宋体" w:hAnsi="宋体" w:cs="宋体"/>
          <w:szCs w:val="21"/>
        </w:rPr>
        <w:t xml:space="preserve">——杯状形行道树的整形。</w:t>
      </w:r>
      <w:r>
        <w:rPr>
          <w:rFonts w:ascii="宋体" w:hAnsi="宋体" w:cs="宋体"/>
          <w:szCs w:val="21"/>
        </w:rPr>
        <w:t xml:space="preserve">在主干一定高度处留3-5个主枝向四面均匀配列，各主枝与主干的角度约45度，在各主枝上适当留二级分枝，在二级分枝上留三级分枝，依次类推，即形成杯状形树冠，常在法桐、国槐行道树采用。定干高度通常为3-3.5m，在其截干顶端均匀地保留三个主枝，在壮芽处进行中截，冬季可在每个主枝中选两个侧枝短截作为二级分枝；次年冬季，在二级分枝上选两个枝条短截为三级分枝，则可形成“三股六叉十二枝”的杯状形造型。剪口留外向芽，主干延长枝选用角度开张的壮枝。在选留枝条和选取剪口部位时，必须要把握二级分枝弱于主枝、三级分枝弱于二级分枝。</w:t>
      </w:r>
      <w:r/>
    </w:p>
    <w:p>
      <w:pPr>
        <w:ind w:firstLine="420"/>
        <w:spacing w:line="290" w:lineRule="exact"/>
        <w:rPr>
          <w:rFonts w:hint="eastAsia" w:ascii="宋体" w:hAnsi="宋体" w:cs="宋体"/>
          <w:szCs w:val="21"/>
        </w:rPr>
      </w:pPr>
      <w:r>
        <w:rPr>
          <w:rFonts w:ascii="宋体" w:hAnsi="宋体" w:cs="宋体"/>
          <w:szCs w:val="21"/>
        </w:rPr>
        <w:t xml:space="preserve">——自然开心形行道树的整形。不留中央领导干而留多数主枝配列四方，在主枝上每年留出主枝延长枝，并于主枝侧方留出二级分枝、三级分枝，二、三级分枝应处于主枝间的空隙处。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20"/>
        <w:spacing w:line="290" w:lineRule="exact"/>
        <w:rPr>
          <w:rFonts w:hint="eastAsia" w:ascii="宋体" w:hAnsi="宋体" w:cs="宋体"/>
          <w:szCs w:val="21"/>
        </w:rPr>
      </w:pPr>
      <w:r>
        <w:rPr>
          <w:rFonts w:ascii="宋体" w:hAnsi="宋体" w:cs="宋体"/>
          <w:szCs w:val="21"/>
        </w:rPr>
        <w:t xml:space="preserve">——中央领导</w:t>
      </w:r>
      <w:r>
        <w:rPr>
          <w:rFonts w:ascii="宋体" w:hAnsi="宋体" w:cs="宋体"/>
          <w:szCs w:val="21"/>
        </w:rPr>
        <w:t xml:space="preserve">干形行道树的整形。留一强大的中央领导干，在其上配列疏散的主枝。以雪松、马褂木、银杏行道树为例，当栽植苗为截干苗时，采用接干法，即在主干顶部选一个生长健壮、较直立的侧枝作为主干延长枝培养，剪除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r/>
    </w:p>
    <w:p>
      <w:pPr>
        <w:ind w:firstLine="420"/>
        <w:spacing w:line="290" w:lineRule="exact"/>
        <w:rPr>
          <w:rFonts w:hint="eastAsia" w:ascii="宋体" w:hAnsi="宋体" w:cs="宋体"/>
          <w:szCs w:val="21"/>
        </w:rPr>
      </w:pPr>
      <w:r>
        <w:rPr>
          <w:rFonts w:ascii="宋体" w:hAnsi="宋体" w:cs="宋体"/>
          <w:szCs w:val="21"/>
        </w:rPr>
        <w:t xml:space="preserve">——成形树生长季节修剪。选用轻剪或疏除的办法，及时对干枯枝、病虫枝、细弱枝、下垂枝、交叉枝、空中挂枝等进行修剪；同时兼顾树枝与路灯、供电线路、交通指示牌、周边建筑屋檐等之间的关系，做到上不挂各类线路、下不妨碍交通、旁不影响建筑。</w:t>
      </w:r>
      <w:r/>
    </w:p>
    <w:p>
      <w:pPr>
        <w:ind w:firstLine="420"/>
        <w:spacing w:line="290" w:lineRule="exact"/>
        <w:rPr>
          <w:rFonts w:hint="eastAsia" w:ascii="宋体" w:hAnsi="宋体" w:cs="宋体"/>
          <w:szCs w:val="21"/>
        </w:rPr>
      </w:pPr>
      <w:r>
        <w:rPr>
          <w:rFonts w:ascii="宋体" w:hAnsi="宋体" w:cs="宋体"/>
          <w:szCs w:val="21"/>
        </w:rPr>
        <w:t xml:space="preserve">——冬季回缩修剪。为降低行道树顶端优势位置，促多年生枝条基部更新复壮，可采用冬季回缩修剪方法。以老龄法桐为例，回缩时间在每年的12月至次年的2月，可结合冬季修剪同步进行。对较大的树枝和树干修剪时，可采用分步作业法，即先在离要求锯口上方20cm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r/>
    </w:p>
    <w:p>
      <w:pPr>
        <w:ind w:firstLine="420"/>
        <w:spacing w:line="290" w:lineRule="exact"/>
        <w:rPr>
          <w:rFonts w:hint="eastAsia" w:ascii="宋体" w:hAnsi="宋体" w:cs="宋体"/>
          <w:szCs w:val="21"/>
        </w:rPr>
      </w:pPr>
      <w:r>
        <w:rPr>
          <w:rFonts w:ascii="宋体" w:hAnsi="宋体" w:cs="宋体"/>
          <w:szCs w:val="21"/>
        </w:rPr>
        <w:t xml:space="preserve">2.2.2  剥芽。行道树生长季节要经常剥芽，不同树种剥芽次数及剥芽部位存在一定的差异。法桐等落叶树通常在每年的4月下旬起，每半月一次，至10月中旬基本结束；香樟等常绿树木一般在每年的5月起，一月三次，芽长不应超过6cm。剥芽时不应倒拉，以免伤及树皮。</w:t>
      </w:r>
      <w:r/>
    </w:p>
    <w:p>
      <w:pPr>
        <w:ind w:firstLine="420"/>
        <w:spacing w:line="290" w:lineRule="exact"/>
        <w:rPr>
          <w:rFonts w:hint="eastAsia" w:ascii="宋体" w:hAnsi="宋体" w:cs="宋体"/>
          <w:szCs w:val="21"/>
        </w:rPr>
      </w:pPr>
      <w:r>
        <w:rPr>
          <w:rFonts w:ascii="宋体" w:hAnsi="宋体" w:cs="宋体"/>
          <w:szCs w:val="21"/>
        </w:rPr>
        <w:t xml:space="preserve">2.2.3 清除死膀及枯枝。行道树由于受生长空间的限制，至一定年份容易形成荫梢现象，并产生枯枝，加上修剪切口常年受风吹雨淋极易产生死膀。日常养护除结合修剪工作外，应在每年台风及梅雨季节来临时，及时清除，并对新产生的截面切口，涂抹防腐剂。</w:t>
      </w:r>
      <w:r/>
    </w:p>
    <w:p>
      <w:pPr>
        <w:ind w:firstLine="420"/>
        <w:spacing w:line="290" w:lineRule="exact"/>
        <w:rPr>
          <w:rFonts w:hint="eastAsia" w:ascii="宋体" w:hAnsi="宋体" w:cs="宋体"/>
          <w:szCs w:val="21"/>
        </w:rPr>
      </w:pPr>
      <w:r>
        <w:rPr>
          <w:rFonts w:ascii="宋体" w:hAnsi="宋体" w:cs="宋体"/>
          <w:szCs w:val="21"/>
        </w:rPr>
        <w:t xml:space="preserve">2.3病虫害防治</w:t>
      </w:r>
      <w:r/>
    </w:p>
    <w:p>
      <w:pPr>
        <w:ind w:firstLine="420"/>
        <w:spacing w:line="290" w:lineRule="exact"/>
        <w:rPr>
          <w:rFonts w:hint="eastAsia" w:ascii="宋体" w:hAnsi="宋体" w:cs="宋体"/>
          <w:szCs w:val="21"/>
        </w:rPr>
      </w:pPr>
      <w:r>
        <w:rPr>
          <w:rFonts w:ascii="宋体" w:hAnsi="宋体" w:cs="宋体"/>
          <w:szCs w:val="21"/>
        </w:rPr>
        <w:t xml:space="preserve">2.3.1 单株行道树枝叶受害率应小于8%，树干受害率应小于3%。</w:t>
      </w:r>
      <w:r/>
    </w:p>
    <w:p>
      <w:pPr>
        <w:ind w:firstLine="420"/>
        <w:spacing w:line="290" w:lineRule="exact"/>
        <w:rPr>
          <w:rFonts w:hint="eastAsia" w:ascii="宋体" w:hAnsi="宋体" w:cs="宋体"/>
          <w:szCs w:val="21"/>
        </w:rPr>
      </w:pPr>
      <w:r>
        <w:rPr>
          <w:rFonts w:ascii="宋体" w:hAnsi="宋体" w:cs="宋体"/>
          <w:szCs w:val="21"/>
        </w:rPr>
        <w:t xml:space="preserve">2.3.2 行道树病虫害可通过喷药、捕杀、挖蛹、刮树皮、树干涂白等方法进行防治。行道树病虫害防治重点需做好天牛蛀干害虫、刺蛾、重阳木锦斑蛾及红蜡蚧等食叶害虫及藤壶蚧等各类蚧壳虫的防治。病虫枝、干、叶应集中销毁。其中，天牛防治应在每年的6月下旬开始，主要采用人工捕捉，并在虫</w:t>
      </w:r>
      <w:r>
        <w:rPr>
          <w:rFonts w:ascii="宋体" w:hAnsi="宋体" w:cs="宋体"/>
          <w:szCs w:val="21"/>
        </w:rPr>
        <w:t xml:space="preserve">粪口涂塞粘有敌敌畏等农药的棉花，或在树干喷绿色威雷杀虫剂等方法，该项工作应延续至每年的9月份，通常每半月一次；刺蛾通常在每年的六月至九月发生,主要采用药物防治及生物防治；各类蚧壳虫应从每年的5月开始监控，抓住若虫孵化期，采用喷施花保、吡虫啉等药剂防治，大型乔木错过若虫期还可采用树体针剂来达到防治效果；重阳木锦斑蛾在每年的6-11月发生，主要采用灭幼脲、高效氯氰菊酯、甲维盐等药剂喷雾防治。冬季可采用树干涂白、挖蛹、刮树皮等方法，以消灭各种越冬虫源，病虫枝、干、叶应采用集中火烧或深埋等办法，以减轻次年害虫危害。</w:t>
      </w:r>
      <w:r/>
    </w:p>
    <w:p>
      <w:pPr>
        <w:ind w:firstLine="420"/>
        <w:spacing w:line="290" w:lineRule="exact"/>
        <w:rPr>
          <w:rFonts w:hint="eastAsia" w:ascii="宋体" w:hAnsi="宋体" w:cs="宋体"/>
          <w:szCs w:val="21"/>
        </w:rPr>
      </w:pPr>
      <w:r>
        <w:rPr>
          <w:rFonts w:ascii="宋体" w:hAnsi="宋体" w:cs="宋体"/>
          <w:szCs w:val="21"/>
        </w:rPr>
        <w:t xml:space="preserve">2.4施肥</w:t>
      </w:r>
      <w:r/>
    </w:p>
    <w:p>
      <w:pPr>
        <w:ind w:firstLine="420"/>
        <w:spacing w:line="290" w:lineRule="exact"/>
        <w:rPr>
          <w:rFonts w:hint="eastAsia" w:ascii="宋体" w:hAnsi="宋体" w:cs="宋体"/>
          <w:szCs w:val="21"/>
        </w:rPr>
      </w:pPr>
      <w:r>
        <w:rPr>
          <w:rFonts w:ascii="宋体" w:hAnsi="宋体" w:cs="宋体"/>
          <w:szCs w:val="21"/>
        </w:rPr>
        <w:t xml:space="preserve">行道树施肥分基肥、追肥二类。基肥一般在冬季进行，追肥以根部穴施复合肥为主。一般每年施肥两次，条件限制时每年至少施追肥一次，每次每株平均施肥1kg左右。对于穴施确有困难的，应采取液态肥树干注射、地面打孔或使用棒肥等方法进行。</w:t>
      </w:r>
      <w:r/>
    </w:p>
    <w:p>
      <w:pPr>
        <w:ind w:firstLine="420"/>
        <w:spacing w:line="290" w:lineRule="exact"/>
        <w:rPr>
          <w:rFonts w:hint="eastAsia" w:ascii="宋体" w:hAnsi="宋体" w:cs="宋体"/>
          <w:szCs w:val="21"/>
        </w:rPr>
      </w:pPr>
      <w:r>
        <w:rPr>
          <w:rFonts w:ascii="宋体" w:hAnsi="宋体" w:cs="宋体"/>
          <w:szCs w:val="21"/>
        </w:rPr>
        <w:t xml:space="preserve">2.5支撑、防护与涂白</w:t>
      </w:r>
      <w:r/>
    </w:p>
    <w:p>
      <w:pPr>
        <w:ind w:firstLine="420"/>
        <w:spacing w:line="290" w:lineRule="exact"/>
        <w:rPr>
          <w:rFonts w:hint="eastAsia" w:ascii="宋体" w:hAnsi="宋体" w:cs="宋体"/>
          <w:szCs w:val="21"/>
        </w:rPr>
      </w:pPr>
      <w:r>
        <w:rPr>
          <w:rFonts w:ascii="宋体" w:hAnsi="宋体" w:cs="宋体"/>
          <w:szCs w:val="21"/>
        </w:rPr>
        <w:t xml:space="preserve">2.5.1 支撑。行道树树干基本挺直，倾斜度10度以上的树应小于1%。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r/>
    </w:p>
    <w:p>
      <w:pPr>
        <w:ind w:firstLine="420"/>
        <w:spacing w:line="290" w:lineRule="exact"/>
        <w:rPr>
          <w:rFonts w:hint="eastAsia" w:ascii="宋体" w:hAnsi="宋体" w:cs="宋体"/>
          <w:szCs w:val="21"/>
        </w:rPr>
      </w:pPr>
      <w:r>
        <w:rPr>
          <w:rFonts w:ascii="宋体" w:hAnsi="宋体" w:cs="宋体"/>
          <w:szCs w:val="21"/>
        </w:rPr>
        <w:t xml:space="preserve">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r/>
    </w:p>
    <w:p>
      <w:pPr>
        <w:ind w:firstLine="420"/>
        <w:spacing w:line="290" w:lineRule="exact"/>
        <w:rPr>
          <w:rFonts w:hint="eastAsia" w:ascii="宋体" w:hAnsi="宋体" w:cs="宋体"/>
          <w:szCs w:val="21"/>
        </w:rPr>
      </w:pPr>
      <w:r>
        <w:rPr>
          <w:rFonts w:ascii="宋体" w:hAnsi="宋体" w:cs="宋体"/>
          <w:szCs w:val="21"/>
        </w:rPr>
        <w:t xml:space="preserve">2.6补植</w:t>
      </w:r>
      <w:r/>
    </w:p>
    <w:p>
      <w:pPr>
        <w:ind w:firstLine="420"/>
        <w:spacing w:line="290" w:lineRule="exact"/>
        <w:rPr>
          <w:rFonts w:hint="eastAsia" w:ascii="宋体" w:hAnsi="宋体" w:cs="宋体"/>
          <w:szCs w:val="21"/>
        </w:rPr>
      </w:pPr>
      <w:r>
        <w:rPr>
          <w:rFonts w:ascii="宋体" w:hAnsi="宋体" w:cs="宋体"/>
          <w:szCs w:val="21"/>
        </w:rPr>
        <w:t xml:space="preserve">2.6.1 行道树出现枯死，种植期间应及时补种，非种植期间（5月至9月）应及时连根挖除并填平树穴。</w:t>
      </w:r>
      <w:r/>
    </w:p>
    <w:p>
      <w:pPr>
        <w:ind w:firstLine="420"/>
        <w:spacing w:line="290" w:lineRule="exact"/>
        <w:rPr>
          <w:rFonts w:hint="eastAsia" w:ascii="宋体" w:hAnsi="宋体" w:cs="宋体"/>
          <w:szCs w:val="21"/>
        </w:rPr>
      </w:pPr>
      <w:r>
        <w:rPr>
          <w:rFonts w:ascii="宋体" w:hAnsi="宋体" w:cs="宋体"/>
          <w:szCs w:val="21"/>
        </w:rPr>
        <w:t xml:space="preserve">2.6.2 补植树木应选用同品种、同规格的大苗，原则上常绿乔木胸径不超过12厘米，落叶乔木胸径不超过15厘米。要加强养护，确保成活。 </w:t>
      </w:r>
      <w:r/>
    </w:p>
    <w:p>
      <w:pPr>
        <w:ind w:firstLine="420"/>
        <w:spacing w:line="290" w:lineRule="exact"/>
        <w:rPr>
          <w:rFonts w:hint="eastAsia" w:ascii="宋体" w:hAnsi="宋体" w:cs="宋体"/>
          <w:szCs w:val="21"/>
        </w:rPr>
      </w:pPr>
      <w:r>
        <w:rPr>
          <w:rFonts w:ascii="宋体" w:hAnsi="宋体" w:cs="宋体"/>
          <w:szCs w:val="21"/>
        </w:rPr>
        <w:t xml:space="preserve">4.7其它养护</w:t>
      </w:r>
      <w:r/>
    </w:p>
    <w:p>
      <w:pPr>
        <w:ind w:firstLine="420"/>
        <w:spacing w:line="290" w:lineRule="exact"/>
        <w:rPr>
          <w:rFonts w:hint="eastAsia" w:ascii="宋体" w:hAnsi="宋体" w:cs="宋体"/>
          <w:szCs w:val="21"/>
        </w:rPr>
      </w:pPr>
      <w:r>
        <w:rPr>
          <w:rFonts w:ascii="宋体" w:hAnsi="宋体" w:cs="宋体"/>
          <w:szCs w:val="21"/>
        </w:rPr>
        <w:t xml:space="preserve">行道树树穴形式应保持统一，盖板或覆盖物完整，无空缺、垃圾及杂草；种植地被的树穴，地被生长良好。</w:t>
      </w:r>
      <w:r/>
    </w:p>
    <w:p>
      <w:pPr>
        <w:ind w:firstLine="420"/>
        <w:spacing w:line="290" w:lineRule="exact"/>
        <w:rPr>
          <w:rFonts w:hint="eastAsia" w:ascii="宋体" w:hAnsi="宋体" w:cs="宋体"/>
          <w:szCs w:val="21"/>
        </w:rPr>
      </w:pPr>
      <w:r>
        <w:rPr>
          <w:rFonts w:ascii="宋体" w:hAnsi="宋体" w:cs="宋体"/>
          <w:szCs w:val="21"/>
        </w:rPr>
        <w:t xml:space="preserve">松土与除草、切边和留积水穴、复壮与调整等养护内容，参见1树木（乔木、灌木）的对应内容。</w:t>
      </w:r>
      <w:r/>
    </w:p>
    <w:p>
      <w:pPr>
        <w:ind w:firstLine="420"/>
        <w:spacing w:line="290" w:lineRule="exact"/>
        <w:rPr>
          <w:rFonts w:hint="eastAsia" w:ascii="宋体" w:hAnsi="宋体" w:cs="宋体"/>
          <w:szCs w:val="21"/>
        </w:rPr>
      </w:pPr>
      <w:r>
        <w:rPr>
          <w:rFonts w:hint="eastAsia" w:ascii="宋体" w:hAnsi="宋体" w:cs="宋体"/>
          <w:szCs w:val="21"/>
        </w:rPr>
      </w:r>
      <w:r/>
    </w:p>
    <w:p>
      <w:pPr>
        <w:ind w:firstLine="420"/>
        <w:spacing w:line="290" w:lineRule="exact"/>
        <w:rPr>
          <w:rFonts w:hint="eastAsia" w:ascii="宋体" w:hAnsi="宋体" w:cs="宋体"/>
          <w:szCs w:val="21"/>
        </w:rPr>
      </w:pPr>
      <w:r>
        <w:rPr>
          <w:rFonts w:ascii="宋体" w:hAnsi="宋体" w:cs="宋体"/>
          <w:szCs w:val="21"/>
        </w:rPr>
        <w:t xml:space="preserve">3、古树名木和古树后续资源</w:t>
      </w:r>
      <w:r/>
    </w:p>
    <w:p>
      <w:pPr>
        <w:ind w:firstLine="420"/>
        <w:spacing w:line="290" w:lineRule="exact"/>
        <w:rPr>
          <w:rFonts w:hint="eastAsia" w:ascii="宋体" w:hAnsi="宋体" w:cs="宋体"/>
          <w:szCs w:val="21"/>
        </w:rPr>
      </w:pPr>
      <w:r>
        <w:rPr>
          <w:rFonts w:ascii="宋体" w:hAnsi="宋体" w:cs="宋体"/>
          <w:szCs w:val="21"/>
        </w:rPr>
        <w:t xml:space="preserve">针对古树名木和古树后续资源（以下简称古树）生长环境的变化和古树生长的特点，实现科学管理和养护。参照3树木的要求，对古树进行日常养护管理，并做好控制生长环境、防护与支撑、复壮等养护管理工作。</w:t>
      </w:r>
      <w:r/>
    </w:p>
    <w:p>
      <w:pPr>
        <w:ind w:firstLine="420"/>
        <w:spacing w:line="290" w:lineRule="exact"/>
        <w:rPr>
          <w:rFonts w:hint="eastAsia" w:ascii="宋体" w:hAnsi="宋体" w:cs="宋体"/>
          <w:szCs w:val="21"/>
        </w:rPr>
      </w:pPr>
      <w:r>
        <w:rPr>
          <w:rFonts w:ascii="宋体" w:hAnsi="宋体" w:cs="宋体"/>
          <w:szCs w:val="21"/>
        </w:rPr>
        <w:t xml:space="preserve">3.1控制生长环境</w:t>
      </w:r>
      <w:r/>
    </w:p>
    <w:p>
      <w:pPr>
        <w:ind w:firstLine="420"/>
        <w:spacing w:line="290" w:lineRule="exact"/>
        <w:rPr>
          <w:rFonts w:hint="eastAsia" w:ascii="宋体" w:hAnsi="宋体" w:cs="宋体"/>
          <w:szCs w:val="21"/>
        </w:rPr>
      </w:pPr>
      <w:r>
        <w:rPr>
          <w:rFonts w:ascii="宋体" w:hAnsi="宋体" w:cs="宋体"/>
          <w:szCs w:val="21"/>
        </w:rPr>
        <w:t xml:space="preserve">3.1.1 应处理好古树与周围其它植物之间的关系。除对古树生长有利的部分植物可适量保留外，必须对古树周围生长的阔叶树、速生树、杂灌木和杂草进行控制。</w:t>
      </w:r>
      <w:r/>
    </w:p>
    <w:p>
      <w:pPr>
        <w:ind w:firstLine="420"/>
        <w:spacing w:line="290" w:lineRule="exact"/>
        <w:rPr>
          <w:rFonts w:hint="eastAsia" w:ascii="宋体" w:hAnsi="宋体" w:cs="宋体"/>
          <w:szCs w:val="21"/>
        </w:rPr>
      </w:pPr>
      <w:r>
        <w:rPr>
          <w:rFonts w:ascii="宋体" w:hAnsi="宋体" w:cs="宋体"/>
          <w:szCs w:val="21"/>
        </w:rPr>
        <w:t xml:space="preserve">——在松柏类古树周围严禁种植核桃树、接骨木、榆树，以避免对其生长产生抑制作用。可适量保留壳斗科树种如栎、槲等，以利菌根菌的活动，促进古树生长。</w:t>
      </w:r>
      <w:r/>
    </w:p>
    <w:p>
      <w:pPr>
        <w:ind w:firstLine="420"/>
        <w:spacing w:line="290" w:lineRule="exact"/>
        <w:rPr>
          <w:rFonts w:hint="eastAsia" w:ascii="宋体" w:hAnsi="宋体" w:cs="宋体"/>
          <w:szCs w:val="21"/>
        </w:rPr>
      </w:pPr>
      <w:r>
        <w:rPr>
          <w:rFonts w:ascii="宋体" w:hAnsi="宋体" w:cs="宋体"/>
          <w:szCs w:val="21"/>
        </w:rPr>
        <w:t xml:space="preserve">——在坡林地环境生长的古树，应有下木和地被植物伴生的自然生态环境。应对坡坎进行加固，防止水土流失；平地古树林地可适时适地栽种豆科等伴生地被植物。</w:t>
      </w:r>
      <w:r/>
    </w:p>
    <w:p>
      <w:pPr>
        <w:ind w:firstLine="420"/>
        <w:spacing w:line="290" w:lineRule="exact"/>
        <w:rPr>
          <w:rFonts w:hint="eastAsia" w:ascii="宋体" w:hAnsi="宋体" w:cs="宋体"/>
          <w:szCs w:val="21"/>
        </w:rPr>
      </w:pPr>
      <w:r>
        <w:rPr>
          <w:rFonts w:ascii="宋体" w:hAnsi="宋体" w:cs="宋体"/>
          <w:szCs w:val="21"/>
        </w:rPr>
        <w:t xml:space="preserve">3.1.2 应保持古树周围环境的清洁。</w:t>
      </w:r>
      <w:r/>
    </w:p>
    <w:p>
      <w:pPr>
        <w:ind w:firstLine="420"/>
        <w:spacing w:line="290" w:lineRule="exact"/>
        <w:rPr>
          <w:rFonts w:hint="eastAsia" w:ascii="宋体" w:hAnsi="宋体" w:cs="宋体"/>
          <w:szCs w:val="21"/>
        </w:rPr>
      </w:pPr>
      <w:r>
        <w:rPr>
          <w:rFonts w:ascii="宋体" w:hAnsi="宋体" w:cs="宋体"/>
          <w:szCs w:val="21"/>
        </w:rPr>
        <w:t xml:space="preserve">3.1.3 古树浇灌不宜使用再生水。</w:t>
      </w:r>
      <w:r/>
    </w:p>
    <w:p>
      <w:pPr>
        <w:ind w:firstLine="420"/>
        <w:spacing w:line="290" w:lineRule="exact"/>
        <w:rPr>
          <w:rFonts w:hint="eastAsia" w:ascii="宋体" w:hAnsi="宋体" w:cs="宋体"/>
          <w:szCs w:val="21"/>
        </w:rPr>
      </w:pPr>
      <w:r>
        <w:rPr>
          <w:rFonts w:ascii="宋体" w:hAnsi="宋体" w:cs="宋体"/>
          <w:szCs w:val="21"/>
        </w:rPr>
        <w:t xml:space="preserve">3.1.4 古树的病虫害防治工作参照3.3执行。 </w:t>
      </w:r>
      <w:r/>
    </w:p>
    <w:p>
      <w:pPr>
        <w:ind w:firstLine="420"/>
        <w:spacing w:line="290" w:lineRule="exact"/>
        <w:rPr>
          <w:rFonts w:hint="eastAsia" w:ascii="宋体" w:hAnsi="宋体" w:cs="宋体"/>
          <w:szCs w:val="21"/>
        </w:rPr>
      </w:pPr>
      <w:r>
        <w:rPr>
          <w:rFonts w:ascii="宋体" w:hAnsi="宋体" w:cs="宋体"/>
          <w:szCs w:val="21"/>
        </w:rPr>
        <w:t xml:space="preserve">3.2防护与支撑</w:t>
      </w:r>
      <w:r/>
    </w:p>
    <w:p>
      <w:pPr>
        <w:ind w:firstLine="420"/>
        <w:spacing w:line="290" w:lineRule="exact"/>
        <w:rPr>
          <w:rFonts w:hint="eastAsia" w:ascii="宋体" w:hAnsi="宋体" w:cs="宋体"/>
          <w:szCs w:val="21"/>
        </w:rPr>
      </w:pPr>
      <w:r>
        <w:rPr>
          <w:rFonts w:ascii="宋体" w:hAnsi="宋体" w:cs="宋体"/>
          <w:szCs w:val="21"/>
        </w:rPr>
        <w:t xml:space="preserve">3.2.1 应因地制宜地设置围栏保护古树。一级古树及生长在公园绿地或人流较大、易受毁坏的二级古树名木应设置保护围栏，围栏与树干距离不得少于2米。特殊条件下无法达到2米的，以人接触不到树干为最低要求。</w:t>
      </w:r>
      <w:r/>
    </w:p>
    <w:p>
      <w:pPr>
        <w:ind w:firstLine="420"/>
        <w:spacing w:line="290" w:lineRule="exact"/>
        <w:rPr>
          <w:rFonts w:hint="eastAsia" w:ascii="宋体" w:hAnsi="宋体" w:cs="宋体"/>
          <w:szCs w:val="21"/>
        </w:rPr>
      </w:pPr>
      <w:r>
        <w:rPr>
          <w:rFonts w:ascii="宋体" w:hAnsi="宋体" w:cs="宋体"/>
          <w:szCs w:val="21"/>
        </w:rPr>
        <w:t xml:space="preserve">3.2.2 在古树保护范围内，禁止动土或铺砌不透气材料。对处于施工范围内的古树，必须事先在其保护范围边缘采取保护措施。 </w:t>
      </w:r>
      <w:r/>
    </w:p>
    <w:p>
      <w:pPr>
        <w:ind w:firstLine="420"/>
        <w:spacing w:line="290" w:lineRule="exact"/>
        <w:rPr>
          <w:rFonts w:hint="eastAsia" w:ascii="宋体" w:hAnsi="宋体" w:cs="宋体"/>
          <w:szCs w:val="21"/>
        </w:rPr>
      </w:pPr>
      <w:r>
        <w:rPr>
          <w:rFonts w:ascii="宋体" w:hAnsi="宋体" w:cs="宋体"/>
          <w:szCs w:val="21"/>
        </w:rPr>
        <w:t xml:space="preserve">3.2.3 在古树根系分布范围内，严禁设置临时厨房或厕所等有污染气体、液体的设施</w:t>
      </w:r>
      <w:r>
        <w:rPr>
          <w:rFonts w:ascii="宋体" w:hAnsi="宋体" w:cs="宋体"/>
          <w:szCs w:val="21"/>
        </w:rPr>
        <w:t xml:space="preserve">和排放污水的渗沟；严禁在树下堆放污染古树根系、土壤的物品，如石灰、撒过盐的积雪、人粪尿、垃圾、废料、污水等。 </w:t>
      </w:r>
      <w:r/>
    </w:p>
    <w:p>
      <w:pPr>
        <w:ind w:firstLine="420"/>
        <w:spacing w:line="290" w:lineRule="exact"/>
        <w:rPr>
          <w:rFonts w:hint="eastAsia" w:ascii="宋体" w:hAnsi="宋体" w:cs="宋体"/>
          <w:szCs w:val="21"/>
        </w:rPr>
      </w:pPr>
      <w:r>
        <w:rPr>
          <w:rFonts w:ascii="宋体" w:hAnsi="宋体" w:cs="宋体"/>
          <w:szCs w:val="21"/>
        </w:rPr>
        <w:t xml:space="preserve">3.2.4 严禁在树体上钉钉子、绕铁丝、拴挂杂物或作为施工的支撑点。严禁攀折、刮蹭和刻划树皮等伤害古树的行为。</w:t>
      </w:r>
      <w:r/>
    </w:p>
    <w:p>
      <w:pPr>
        <w:ind w:firstLine="420"/>
        <w:spacing w:line="290" w:lineRule="exact"/>
        <w:rPr>
          <w:rFonts w:hint="eastAsia" w:ascii="宋体" w:hAnsi="宋体" w:cs="宋体"/>
          <w:szCs w:val="21"/>
        </w:rPr>
      </w:pPr>
      <w:r>
        <w:rPr>
          <w:rFonts w:ascii="宋体" w:hAnsi="宋体" w:cs="宋体"/>
          <w:szCs w:val="21"/>
        </w:rPr>
        <w:t xml:space="preserve">3.2.5 古树名木应保持其原貌，对枯枝、树洞等应采取防腐处理。需修剪的应制定修剪方案，报主管部门批准后实施。古树树体上的伤疤或空洞应及时填充修补，防止进水腐烂。 </w:t>
      </w:r>
      <w:r/>
    </w:p>
    <w:p>
      <w:pPr>
        <w:ind w:firstLine="420"/>
        <w:spacing w:line="290" w:lineRule="exact"/>
        <w:rPr>
          <w:rFonts w:hint="eastAsia" w:ascii="宋体" w:hAnsi="宋体" w:cs="宋体"/>
          <w:szCs w:val="21"/>
        </w:rPr>
      </w:pPr>
      <w:r>
        <w:rPr>
          <w:rFonts w:ascii="宋体" w:hAnsi="宋体" w:cs="宋体"/>
          <w:szCs w:val="21"/>
        </w:rPr>
        <w:t xml:space="preserve">3.2.6 古树树体及大枝有倾倒、劈裂或折断的可能时，应及时采取加固或支撑等保护措施。 </w:t>
      </w:r>
      <w:r/>
    </w:p>
    <w:p>
      <w:pPr>
        <w:ind w:firstLine="420"/>
        <w:spacing w:line="290" w:lineRule="exact"/>
        <w:rPr>
          <w:rFonts w:hint="eastAsia" w:ascii="宋体" w:hAnsi="宋体" w:cs="宋体"/>
          <w:szCs w:val="21"/>
        </w:rPr>
      </w:pPr>
      <w:r>
        <w:rPr>
          <w:rFonts w:ascii="宋体" w:hAnsi="宋体" w:cs="宋体"/>
          <w:szCs w:val="21"/>
        </w:rPr>
        <w:t xml:space="preserve">3.2.7 对高大树体应安装避雷装置，以防雷击。 </w:t>
      </w:r>
      <w:r/>
    </w:p>
    <w:p>
      <w:pPr>
        <w:ind w:firstLine="420"/>
        <w:spacing w:line="290" w:lineRule="exact"/>
        <w:rPr>
          <w:rFonts w:hint="eastAsia" w:ascii="宋体" w:hAnsi="宋体" w:cs="宋体"/>
          <w:szCs w:val="21"/>
        </w:rPr>
      </w:pPr>
      <w:r>
        <w:rPr>
          <w:rFonts w:ascii="宋体" w:hAnsi="宋体" w:cs="宋体"/>
          <w:szCs w:val="21"/>
        </w:rPr>
        <w:t xml:space="preserve">3.3复壮</w:t>
      </w:r>
      <w:r/>
    </w:p>
    <w:p>
      <w:pPr>
        <w:ind w:firstLine="420"/>
        <w:spacing w:line="290" w:lineRule="exact"/>
        <w:rPr>
          <w:rFonts w:hint="eastAsia" w:ascii="宋体" w:hAnsi="宋体" w:cs="宋体"/>
          <w:szCs w:val="21"/>
        </w:rPr>
      </w:pPr>
      <w:r>
        <w:rPr>
          <w:rFonts w:ascii="宋体" w:hAnsi="宋体" w:cs="宋体"/>
          <w:szCs w:val="21"/>
        </w:rPr>
        <w:t xml:space="preserve">古树复壮要吸收和运用新的研究成果，制定科学合理的技术方案，并经专家论证，按照规定程序审批后，在园林部门监督下由专业部门实施。</w:t>
      </w:r>
      <w:r/>
    </w:p>
    <w:p>
      <w:pPr>
        <w:ind w:firstLine="420"/>
        <w:spacing w:line="290" w:lineRule="exact"/>
        <w:rPr>
          <w:rFonts w:hint="eastAsia" w:ascii="宋体" w:hAnsi="宋体" w:cs="宋体"/>
          <w:szCs w:val="21"/>
        </w:rPr>
      </w:pPr>
      <w:r/>
      <w:bookmarkStart w:id="854" w:name="_Toc214702948"/>
      <w:r/>
      <w:bookmarkStart w:id="855" w:name="_Toc214769690"/>
      <w:r/>
      <w:bookmarkEnd w:id="853"/>
      <w:r/>
      <w:r/>
    </w:p>
    <w:p>
      <w:pPr>
        <w:ind w:firstLine="420"/>
        <w:spacing w:line="290" w:lineRule="exact"/>
        <w:rPr>
          <w:rFonts w:hint="eastAsia" w:ascii="宋体" w:hAnsi="宋体" w:cs="宋体"/>
          <w:szCs w:val="21"/>
        </w:rPr>
      </w:pPr>
      <w:r>
        <w:rPr>
          <w:rFonts w:ascii="宋体" w:hAnsi="宋体" w:cs="宋体"/>
          <w:szCs w:val="21"/>
        </w:rPr>
        <w:t xml:space="preserve">4、绿篱、模纹、色块、球类和其它造型植物（灌木类）</w:t>
      </w:r>
      <w:r/>
    </w:p>
    <w:p>
      <w:pPr>
        <w:ind w:firstLine="420"/>
        <w:spacing w:line="290" w:lineRule="exact"/>
        <w:rPr>
          <w:rFonts w:hint="eastAsia" w:ascii="宋体" w:hAnsi="宋体" w:cs="宋体"/>
          <w:szCs w:val="21"/>
        </w:rPr>
      </w:pPr>
      <w:r>
        <w:rPr>
          <w:rFonts w:ascii="宋体" w:hAnsi="宋体" w:cs="宋体"/>
          <w:szCs w:val="21"/>
        </w:rPr>
        <w:t xml:space="preserve">养护管理内容包括：浇灌与排水、整形与修剪、病虫害防治、除草与切边、施肥、补植等。</w:t>
      </w:r>
      <w:r/>
    </w:p>
    <w:p>
      <w:pPr>
        <w:ind w:firstLine="420"/>
        <w:spacing w:line="290" w:lineRule="exact"/>
        <w:rPr>
          <w:rFonts w:hint="eastAsia" w:ascii="宋体" w:hAnsi="宋体" w:cs="宋体"/>
          <w:szCs w:val="21"/>
        </w:rPr>
      </w:pPr>
      <w:r>
        <w:rPr>
          <w:rFonts w:ascii="宋体" w:hAnsi="宋体" w:cs="宋体"/>
          <w:szCs w:val="21"/>
        </w:rPr>
        <w:t xml:space="preserve">4.1  浇灌与排水</w:t>
      </w:r>
      <w:r/>
    </w:p>
    <w:p>
      <w:pPr>
        <w:ind w:firstLine="420"/>
        <w:spacing w:line="290" w:lineRule="exact"/>
        <w:rPr>
          <w:rFonts w:hint="eastAsia" w:ascii="宋体" w:hAnsi="宋体" w:cs="宋体"/>
          <w:szCs w:val="21"/>
        </w:rPr>
      </w:pPr>
      <w:r>
        <w:rPr>
          <w:rFonts w:ascii="宋体" w:hAnsi="宋体" w:cs="宋体"/>
          <w:szCs w:val="21"/>
        </w:rPr>
        <w:t xml:space="preserve">4.1.1 根据气候、土壤墒情、植物习性等适时、适量浇灌，每年浇水不少于20次。5月至10月期间，连续7天无降雨应浇透水1次，冬季休眠前浇防冻水至少1次，道路机非隔离带绿化应适时冲淋去尘。</w:t>
      </w:r>
      <w:r/>
    </w:p>
    <w:p>
      <w:pPr>
        <w:ind w:firstLine="420"/>
        <w:spacing w:line="290" w:lineRule="exact"/>
        <w:rPr>
          <w:rFonts w:hint="eastAsia" w:ascii="宋体" w:hAnsi="宋体" w:cs="宋体"/>
          <w:szCs w:val="21"/>
        </w:rPr>
      </w:pPr>
      <w:r>
        <w:rPr>
          <w:rFonts w:ascii="宋体" w:hAnsi="宋体" w:cs="宋体"/>
          <w:szCs w:val="21"/>
        </w:rPr>
        <w:t xml:space="preserve">4.1.2 土壤含水量应保持在70%左右，叶片萎蔫时应及时浇水。</w:t>
      </w:r>
      <w:r/>
    </w:p>
    <w:p>
      <w:pPr>
        <w:ind w:firstLine="420"/>
        <w:spacing w:line="290" w:lineRule="exact"/>
        <w:rPr>
          <w:rFonts w:hint="eastAsia" w:ascii="宋体" w:hAnsi="宋体" w:cs="宋体"/>
          <w:szCs w:val="21"/>
        </w:rPr>
      </w:pPr>
      <w:r>
        <w:rPr>
          <w:rFonts w:ascii="宋体" w:hAnsi="宋体" w:cs="宋体"/>
          <w:szCs w:val="21"/>
        </w:rPr>
        <w:t xml:space="preserve">4.1.3每年春季树木萌发前要浇春水至少1次，冬季休眠前浇防冻水至少1次。夏季浇水适宜在清晨，冬季浇水适宜在中午。</w:t>
      </w:r>
      <w:r/>
    </w:p>
    <w:p>
      <w:pPr>
        <w:ind w:firstLine="420"/>
        <w:spacing w:line="290" w:lineRule="exact"/>
        <w:rPr>
          <w:rFonts w:hint="eastAsia" w:ascii="宋体" w:hAnsi="宋体" w:cs="宋体"/>
          <w:szCs w:val="21"/>
        </w:rPr>
      </w:pPr>
      <w:r>
        <w:rPr>
          <w:rFonts w:ascii="宋体" w:hAnsi="宋体" w:cs="宋体"/>
          <w:szCs w:val="21"/>
        </w:rPr>
        <w:t xml:space="preserve">4.1.4暴雨、梅雨季节应开沟排水，防止积水。根部积水应及时排出，耐涝性差的树木应该在2小时内排除积水，低洼易积水处应设置排水沟。</w:t>
      </w:r>
      <w:r/>
    </w:p>
    <w:p>
      <w:pPr>
        <w:ind w:firstLine="420"/>
        <w:spacing w:line="290" w:lineRule="exact"/>
        <w:rPr>
          <w:rFonts w:hint="eastAsia" w:ascii="宋体" w:hAnsi="宋体" w:cs="宋体"/>
          <w:szCs w:val="21"/>
        </w:rPr>
      </w:pPr>
      <w:r>
        <w:rPr>
          <w:rFonts w:ascii="宋体" w:hAnsi="宋体" w:cs="宋体"/>
          <w:szCs w:val="21"/>
        </w:rPr>
        <w:t xml:space="preserve">4.1.5  开花期前应适当增加浇水量。</w:t>
      </w:r>
      <w:r/>
    </w:p>
    <w:p>
      <w:pPr>
        <w:ind w:firstLine="420"/>
        <w:spacing w:line="290" w:lineRule="exact"/>
        <w:rPr>
          <w:rFonts w:hint="eastAsia" w:ascii="宋体" w:hAnsi="宋体" w:cs="宋体"/>
          <w:szCs w:val="21"/>
        </w:rPr>
      </w:pPr>
      <w:r/>
      <w:bookmarkStart w:id="856" w:name="_Toc332180831"/>
      <w:r>
        <w:rPr>
          <w:rFonts w:ascii="宋体" w:hAnsi="宋体" w:cs="宋体"/>
          <w:szCs w:val="21"/>
        </w:rPr>
        <w:t xml:space="preserve">4.2整形与修剪</w:t>
      </w:r>
      <w:bookmarkEnd w:id="856"/>
      <w:r/>
      <w:r/>
    </w:p>
    <w:p>
      <w:pPr>
        <w:ind w:firstLine="420"/>
        <w:spacing w:line="290" w:lineRule="exact"/>
        <w:rPr>
          <w:rFonts w:hint="eastAsia" w:ascii="宋体" w:hAnsi="宋体" w:cs="宋体"/>
          <w:szCs w:val="21"/>
        </w:rPr>
      </w:pPr>
      <w:r>
        <w:rPr>
          <w:rFonts w:ascii="宋体" w:hAnsi="宋体" w:cs="宋体"/>
          <w:szCs w:val="21"/>
        </w:rPr>
        <w:t xml:space="preserve">4.2.1 绿篱、模纹、色块、球类和其它造型植物（灌木类），应按原设计的造型或规定的形状和高度修剪。以生长期修剪为主，休眠期修剪为辅，无缺株、枯枝，残花率应小于3%。每年应修剪8次以上，4月下旬至10月中旬，每3周左右修剪1次。</w:t>
      </w:r>
      <w:r/>
    </w:p>
    <w:p>
      <w:pPr>
        <w:ind w:firstLine="420"/>
        <w:spacing w:line="290" w:lineRule="exact"/>
        <w:rPr>
          <w:rFonts w:hint="eastAsia" w:ascii="宋体" w:hAnsi="宋体" w:cs="宋体"/>
          <w:szCs w:val="21"/>
        </w:rPr>
      </w:pPr>
      <w:r>
        <w:rPr>
          <w:rFonts w:ascii="宋体" w:hAnsi="宋体" w:cs="宋体"/>
          <w:szCs w:val="21"/>
        </w:rPr>
        <w:t xml:space="preserve">4.2.2 规则式绿篱、模纹（色块）修剪，应保持顶部和基部水平，做到无断层、无缺口、无光秃，轮廓线应流畅、柔和；两个品种以上连片种植时，修剪时应注意相互间衔接，保证平顺缓和过度。</w:t>
      </w:r>
      <w:r/>
    </w:p>
    <w:p>
      <w:pPr>
        <w:ind w:firstLine="420"/>
        <w:spacing w:line="290" w:lineRule="exact"/>
        <w:rPr>
          <w:rFonts w:hint="eastAsia" w:ascii="宋体" w:hAnsi="宋体" w:cs="宋体"/>
          <w:szCs w:val="21"/>
        </w:rPr>
      </w:pPr>
      <w:r>
        <w:rPr>
          <w:rFonts w:ascii="宋体" w:hAnsi="宋体" w:cs="宋体"/>
          <w:szCs w:val="21"/>
        </w:rPr>
        <w:t xml:space="preserve">4.2.3 自然式绿篱修剪，轮廓线应自然丰满。幼年以定干整形为主，成年以促进开花和结实为主。</w:t>
      </w:r>
      <w:r/>
    </w:p>
    <w:p>
      <w:pPr>
        <w:ind w:firstLine="420"/>
        <w:spacing w:line="290" w:lineRule="exact"/>
        <w:rPr>
          <w:rFonts w:hint="eastAsia" w:ascii="宋体" w:hAnsi="宋体" w:cs="宋体"/>
          <w:szCs w:val="21"/>
        </w:rPr>
      </w:pPr>
      <w:r>
        <w:rPr>
          <w:rFonts w:ascii="宋体" w:hAnsi="宋体" w:cs="宋体"/>
          <w:szCs w:val="21"/>
        </w:rPr>
        <w:t xml:space="preserve">4.2.4 规则式绿篱修剪后新梢生长超过10cm时，应进行第二次修剪，红叶石楠等色叶植物应在新梢木质化后修剪</w:t>
      </w:r>
      <w:r/>
    </w:p>
    <w:p>
      <w:pPr>
        <w:ind w:firstLine="420"/>
        <w:spacing w:line="290" w:lineRule="exact"/>
        <w:rPr>
          <w:rFonts w:hint="eastAsia" w:ascii="宋体" w:hAnsi="宋体" w:cs="宋体"/>
          <w:szCs w:val="21"/>
        </w:rPr>
      </w:pPr>
      <w:r>
        <w:rPr>
          <w:rFonts w:ascii="宋体" w:hAnsi="宋体" w:cs="宋体"/>
          <w:szCs w:val="21"/>
        </w:rPr>
        <w:t xml:space="preserve">4.2.5 植株生长过密或病虫害发生严重的应及时进行疏枝修剪。</w:t>
      </w:r>
      <w:r/>
    </w:p>
    <w:p>
      <w:pPr>
        <w:ind w:firstLine="420"/>
        <w:spacing w:line="290" w:lineRule="exact"/>
        <w:rPr>
          <w:rFonts w:hint="eastAsia" w:ascii="宋体" w:hAnsi="宋体" w:cs="宋体"/>
          <w:szCs w:val="21"/>
        </w:rPr>
      </w:pPr>
      <w:r>
        <w:rPr>
          <w:rFonts w:ascii="宋体" w:hAnsi="宋体" w:cs="宋体"/>
          <w:szCs w:val="21"/>
        </w:rPr>
        <w:t xml:space="preserve">4.2.6 当生长高度影响景观效果或影响交通安全时，宜在休眠期进行强度修剪。</w:t>
      </w:r>
      <w:r/>
    </w:p>
    <w:p>
      <w:pPr>
        <w:ind w:firstLine="420"/>
        <w:spacing w:line="290" w:lineRule="exact"/>
        <w:rPr>
          <w:rFonts w:hint="eastAsia" w:ascii="宋体" w:hAnsi="宋体" w:cs="宋体"/>
          <w:szCs w:val="21"/>
        </w:rPr>
      </w:pPr>
      <w:r>
        <w:rPr>
          <w:rFonts w:ascii="宋体" w:hAnsi="宋体" w:cs="宋体"/>
          <w:szCs w:val="21"/>
        </w:rPr>
        <w:t xml:space="preserve">4.2.7造景树修剪以及时修剪、长枝短截、密枝疏剪为修剪基本原则。松类树种在芽刚萌发时摘心、摘芽，控制新枝长度，以保持优美的树姿。</w:t>
      </w:r>
      <w:r/>
    </w:p>
    <w:p>
      <w:pPr>
        <w:ind w:firstLine="420"/>
        <w:spacing w:line="290" w:lineRule="exact"/>
        <w:rPr>
          <w:rFonts w:hint="eastAsia" w:ascii="宋体" w:hAnsi="宋体" w:cs="宋体"/>
          <w:szCs w:val="21"/>
        </w:rPr>
      </w:pPr>
      <w:r>
        <w:rPr>
          <w:rFonts w:ascii="宋体" w:hAnsi="宋体" w:cs="宋体"/>
          <w:szCs w:val="21"/>
        </w:rPr>
        <w:t xml:space="preserve">——摘心。造景树应控制其生长高度，促使侧枝平展，可摘去其枝梢嫩头。</w:t>
      </w:r>
      <w:r/>
    </w:p>
    <w:p>
      <w:pPr>
        <w:ind w:firstLine="420"/>
        <w:spacing w:line="290" w:lineRule="exact"/>
        <w:rPr>
          <w:rFonts w:hint="eastAsia" w:ascii="宋体" w:hAnsi="宋体" w:cs="宋体"/>
          <w:szCs w:val="21"/>
        </w:rPr>
      </w:pPr>
      <w:r>
        <w:rPr>
          <w:rFonts w:ascii="宋体" w:hAnsi="宋体" w:cs="宋体"/>
          <w:szCs w:val="21"/>
        </w:rPr>
        <w:t xml:space="preserve">——摘芽。造景树在其干基或干上生长出许多不定芽时，应随时摘除，以免萌生叉枝，特别是榆树，易产生不定芽，更应注意摘芽。</w:t>
      </w:r>
      <w:r/>
    </w:p>
    <w:p>
      <w:pPr>
        <w:ind w:firstLine="420"/>
        <w:spacing w:line="290" w:lineRule="exact"/>
        <w:rPr>
          <w:rFonts w:hint="eastAsia" w:ascii="宋体" w:hAnsi="宋体" w:cs="宋体"/>
          <w:szCs w:val="21"/>
        </w:rPr>
      </w:pPr>
      <w:r>
        <w:rPr>
          <w:rFonts w:ascii="宋体" w:hAnsi="宋体" w:cs="宋体"/>
          <w:szCs w:val="21"/>
        </w:rPr>
        <w:t xml:space="preserve">——摘叶。观叶造景树通过摘叶措施，可使树木一年发几次新叶，鲜艳悦目，提高其观赏效果。</w:t>
      </w:r>
      <w:r/>
    </w:p>
    <w:p>
      <w:pPr>
        <w:ind w:firstLine="420"/>
        <w:spacing w:line="290" w:lineRule="exact"/>
        <w:rPr>
          <w:rFonts w:hint="eastAsia" w:ascii="宋体" w:hAnsi="宋体" w:cs="宋体"/>
          <w:szCs w:val="21"/>
        </w:rPr>
      </w:pPr>
      <w:r>
        <w:rPr>
          <w:rFonts w:ascii="宋体" w:hAnsi="宋体" w:cs="宋体"/>
          <w:szCs w:val="21"/>
        </w:rPr>
        <w:t xml:space="preserve">——修枝。修枝方式应根据树形来确定，如云片状树枝，将枝条修剪成平整状。对于</w:t>
      </w:r>
      <w:r>
        <w:rPr>
          <w:rFonts w:ascii="宋体" w:hAnsi="宋体" w:cs="宋体"/>
          <w:szCs w:val="21"/>
        </w:rPr>
        <w:t xml:space="preserve">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20"/>
        <w:spacing w:line="290" w:lineRule="exact"/>
        <w:rPr>
          <w:rFonts w:hint="eastAsia" w:ascii="宋体" w:hAnsi="宋体" w:cs="宋体"/>
          <w:szCs w:val="21"/>
        </w:rPr>
      </w:pPr>
      <w:r>
        <w:rPr>
          <w:rFonts w:ascii="宋体" w:hAnsi="宋体" w:cs="宋体"/>
          <w:szCs w:val="21"/>
        </w:rPr>
        <w:t xml:space="preserve">——攀扎。松柏类及萌发力弱的树种，一般以攀扎为主。即通过金属丝或棕丝等攀扎材料，将树木枝干弯曲成各种形状。</w:t>
      </w:r>
      <w:r/>
    </w:p>
    <w:p>
      <w:pPr>
        <w:ind w:firstLine="420"/>
        <w:spacing w:line="290" w:lineRule="exact"/>
        <w:rPr>
          <w:rFonts w:hint="eastAsia" w:ascii="宋体" w:hAnsi="宋体" w:cs="宋体"/>
          <w:szCs w:val="21"/>
        </w:rPr>
      </w:pPr>
      <w:r>
        <w:rPr>
          <w:rFonts w:ascii="宋体" w:hAnsi="宋体" w:cs="宋体"/>
          <w:szCs w:val="21"/>
        </w:rPr>
        <w:t xml:space="preserve">金属丝法。一般选用14-24号金属丝（根据所攀扎枝干的粗度选用）。攀扎时，先将金属丝一端固定在枝干的基部或交叉处，然后紧贴树皮徐徐缠绕，使金属丝与枝干约成45度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r/>
    </w:p>
    <w:p>
      <w:pPr>
        <w:ind w:firstLine="420"/>
        <w:spacing w:line="290" w:lineRule="exact"/>
        <w:rPr>
          <w:rFonts w:hint="eastAsia" w:ascii="宋体" w:hAnsi="宋体" w:cs="宋体"/>
          <w:szCs w:val="21"/>
        </w:rPr>
      </w:pPr>
      <w:r>
        <w:rPr>
          <w:rFonts w:ascii="宋体" w:hAnsi="宋体" w:cs="宋体"/>
          <w:szCs w:val="21"/>
        </w:rPr>
        <w:t xml:space="preserve">棕丝扎法。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先扎树干，后扎枝叶；扎枝叶时，先扎顶部后扎下部；每扎一个部分时，先扎大枝再扎小枝；扎根枝（干）时，从基部到梢部。无论采用金属丝或棕丝绑扎，一般要在一年以后拆除。</w:t>
      </w:r>
      <w:r/>
    </w:p>
    <w:p>
      <w:pPr>
        <w:ind w:firstLine="420"/>
        <w:spacing w:line="290" w:lineRule="exact"/>
        <w:rPr>
          <w:rFonts w:hint="eastAsia" w:ascii="宋体" w:hAnsi="宋体" w:cs="宋体"/>
          <w:szCs w:val="21"/>
        </w:rPr>
      </w:pPr>
      <w:r>
        <w:rPr>
          <w:rFonts w:ascii="宋体" w:hAnsi="宋体" w:cs="宋体"/>
          <w:szCs w:val="21"/>
        </w:rPr>
        <w:t xml:space="preserve">——雕凿。对于松柏类及体量较大的造景树，为了显示树木苍古，有时可用锋利的工具对树干进行雕凿，并剥去部分树皮，甚至将树干劈去一半，但不可露出人工斧凿痕迹。</w:t>
      </w:r>
      <w:r/>
    </w:p>
    <w:p>
      <w:pPr>
        <w:ind w:firstLine="420"/>
        <w:spacing w:line="290" w:lineRule="exact"/>
        <w:rPr>
          <w:rFonts w:hint="eastAsia" w:ascii="宋体" w:hAnsi="宋体" w:cs="宋体"/>
          <w:szCs w:val="21"/>
        </w:rPr>
      </w:pPr>
      <w:r>
        <w:rPr>
          <w:rFonts w:ascii="宋体" w:hAnsi="宋体" w:cs="宋体"/>
          <w:szCs w:val="21"/>
        </w:rPr>
        <w:t xml:space="preserve">——遮荫。一些喜荫的造型树木，如罗汉松、五针松等，在夏季高温强光下，应采取遮荫措施。</w:t>
      </w:r>
      <w:r/>
    </w:p>
    <w:p>
      <w:pPr>
        <w:ind w:firstLine="420"/>
        <w:spacing w:line="290" w:lineRule="exact"/>
        <w:rPr>
          <w:rFonts w:hint="eastAsia" w:ascii="宋体" w:hAnsi="宋体" w:cs="宋体"/>
          <w:szCs w:val="21"/>
        </w:rPr>
      </w:pPr>
      <w:r>
        <w:rPr>
          <w:rFonts w:ascii="宋体" w:hAnsi="宋体" w:cs="宋体"/>
          <w:szCs w:val="21"/>
        </w:rPr>
        <w:t xml:space="preserve">4.2.7 修剪下来的枝、叶等废弃物，应及时清运，保证环境整洁；有病虫害的枝、叶等应及时集中进行无害化处理，防止病虫害蔓延。</w:t>
      </w:r>
      <w:r/>
    </w:p>
    <w:p>
      <w:pPr>
        <w:ind w:firstLine="420"/>
        <w:spacing w:line="290" w:lineRule="exact"/>
        <w:rPr>
          <w:rFonts w:hint="eastAsia" w:ascii="宋体" w:hAnsi="宋体" w:cs="宋体"/>
          <w:szCs w:val="21"/>
        </w:rPr>
      </w:pPr>
      <w:r/>
      <w:bookmarkStart w:id="857" w:name="_Toc332180832"/>
      <w:r>
        <w:rPr>
          <w:rFonts w:ascii="宋体" w:hAnsi="宋体" w:cs="宋体"/>
          <w:szCs w:val="21"/>
        </w:rPr>
        <w:t xml:space="preserve">4.3病虫害防治</w:t>
      </w:r>
      <w:bookmarkEnd w:id="857"/>
      <w:r/>
      <w:r/>
    </w:p>
    <w:p>
      <w:pPr>
        <w:ind w:firstLine="420"/>
        <w:spacing w:line="290" w:lineRule="exact"/>
        <w:rPr>
          <w:rFonts w:hint="eastAsia" w:ascii="宋体" w:hAnsi="宋体" w:cs="宋体"/>
          <w:szCs w:val="21"/>
        </w:rPr>
      </w:pPr>
      <w:r/>
      <w:bookmarkStart w:id="858" w:name="_Toc332180833"/>
      <w:r>
        <w:rPr>
          <w:rFonts w:ascii="宋体" w:hAnsi="宋体" w:cs="宋体"/>
          <w:szCs w:val="21"/>
        </w:rPr>
        <w:t xml:space="preserve">参照1.3执行。</w:t>
      </w:r>
      <w:r/>
    </w:p>
    <w:p>
      <w:pPr>
        <w:ind w:firstLine="420"/>
        <w:spacing w:line="290" w:lineRule="exact"/>
        <w:rPr>
          <w:rFonts w:hint="eastAsia" w:ascii="宋体" w:hAnsi="宋体" w:cs="宋体"/>
          <w:szCs w:val="21"/>
        </w:rPr>
      </w:pPr>
      <w:r>
        <w:rPr>
          <w:rFonts w:ascii="宋体" w:hAnsi="宋体" w:cs="宋体"/>
          <w:szCs w:val="21"/>
        </w:rPr>
        <w:t xml:space="preserve">4.4除草和切边</w:t>
      </w:r>
      <w:bookmarkEnd w:id="858"/>
      <w:r/>
      <w:r/>
    </w:p>
    <w:p>
      <w:pPr>
        <w:ind w:firstLine="420"/>
        <w:spacing w:line="290" w:lineRule="exact"/>
        <w:rPr>
          <w:rFonts w:hint="eastAsia" w:ascii="宋体" w:hAnsi="宋体" w:cs="宋体"/>
          <w:szCs w:val="21"/>
        </w:rPr>
      </w:pPr>
      <w:r>
        <w:rPr>
          <w:rFonts w:ascii="宋体" w:hAnsi="宋体" w:cs="宋体"/>
          <w:szCs w:val="21"/>
        </w:rPr>
        <w:t xml:space="preserve">4.4.1 除草应除早、除小，及时去除大型恶性杂草及杂树，其它杂草控制在不影响景观效果的范围内。杂草、杂树不得高于绿篱、模纹（色块）植物；造型灌木上应及时去除大型蔓性藤本杂草。杂草以人工拔除为主，适当采用生物防治、化学防治措施，每年清除杂草15次以上，其中，5月至10月期间，每15天要清除杂草1次。</w:t>
      </w:r>
      <w:r/>
    </w:p>
    <w:p>
      <w:pPr>
        <w:ind w:firstLine="420"/>
        <w:spacing w:line="290" w:lineRule="exact"/>
        <w:rPr>
          <w:rFonts w:hint="eastAsia" w:ascii="宋体" w:hAnsi="宋体" w:cs="宋体"/>
          <w:szCs w:val="21"/>
        </w:rPr>
      </w:pPr>
      <w:r>
        <w:rPr>
          <w:rFonts w:ascii="宋体" w:hAnsi="宋体" w:cs="宋体"/>
          <w:szCs w:val="21"/>
        </w:rPr>
        <w:t xml:space="preserve">4.4.2 绿篱、模纹、色块、造型灌木边缘，与地被、草坪结合处应进行切边处理，宽度和深度以15cm为宜。</w:t>
      </w:r>
      <w:r/>
    </w:p>
    <w:p>
      <w:pPr>
        <w:ind w:firstLine="420"/>
        <w:spacing w:line="290" w:lineRule="exact"/>
        <w:rPr>
          <w:rFonts w:hint="eastAsia" w:ascii="宋体" w:hAnsi="宋体" w:cs="宋体"/>
          <w:szCs w:val="21"/>
        </w:rPr>
      </w:pPr>
      <w:r>
        <w:rPr>
          <w:rFonts w:ascii="宋体" w:hAnsi="宋体" w:cs="宋体"/>
          <w:szCs w:val="21"/>
        </w:rPr>
        <w:t xml:space="preserve">4.4.3 切边应流畅圆润，其内种植土应细碎平整。</w:t>
      </w:r>
      <w:r/>
    </w:p>
    <w:p>
      <w:pPr>
        <w:ind w:firstLine="420"/>
        <w:spacing w:line="290" w:lineRule="exact"/>
        <w:rPr>
          <w:rFonts w:hint="eastAsia" w:ascii="宋体" w:hAnsi="宋体" w:cs="宋体"/>
          <w:szCs w:val="21"/>
        </w:rPr>
      </w:pPr>
      <w:r>
        <w:rPr>
          <w:rFonts w:ascii="宋体" w:hAnsi="宋体" w:cs="宋体"/>
          <w:szCs w:val="21"/>
        </w:rPr>
        <w:t xml:space="preserve">4.4.4 及时清运杂草，保证环境整洁。</w:t>
      </w:r>
      <w:r/>
    </w:p>
    <w:p>
      <w:pPr>
        <w:ind w:firstLine="420"/>
        <w:spacing w:line="290" w:lineRule="exact"/>
        <w:rPr>
          <w:rFonts w:hint="eastAsia" w:ascii="宋体" w:hAnsi="宋体" w:cs="宋体"/>
          <w:szCs w:val="21"/>
        </w:rPr>
      </w:pPr>
      <w:r/>
      <w:bookmarkStart w:id="859" w:name="_Toc332180834"/>
      <w:r>
        <w:rPr>
          <w:rFonts w:ascii="宋体" w:hAnsi="宋体" w:cs="宋体"/>
          <w:szCs w:val="21"/>
        </w:rPr>
        <w:t xml:space="preserve">4.5施肥</w:t>
      </w:r>
      <w:bookmarkEnd w:id="859"/>
      <w:r/>
      <w:r/>
    </w:p>
    <w:p>
      <w:pPr>
        <w:ind w:firstLine="420"/>
        <w:spacing w:line="290" w:lineRule="exact"/>
        <w:rPr>
          <w:rFonts w:hint="eastAsia" w:ascii="宋体" w:hAnsi="宋体" w:cs="宋体"/>
          <w:szCs w:val="21"/>
        </w:rPr>
      </w:pPr>
      <w:r>
        <w:rPr>
          <w:rFonts w:ascii="宋体" w:hAnsi="宋体" w:cs="宋体"/>
          <w:szCs w:val="21"/>
        </w:rPr>
        <w:t xml:space="preserve">4.5.1 视植物生长状况，适时、适量进行施肥。</w:t>
      </w:r>
      <w:r/>
    </w:p>
    <w:p>
      <w:pPr>
        <w:ind w:firstLine="420"/>
        <w:spacing w:line="290" w:lineRule="exact"/>
        <w:rPr>
          <w:rFonts w:hint="eastAsia" w:ascii="宋体" w:hAnsi="宋体" w:cs="宋体"/>
          <w:szCs w:val="21"/>
        </w:rPr>
      </w:pPr>
      <w:r>
        <w:rPr>
          <w:rFonts w:ascii="宋体" w:hAnsi="宋体" w:cs="宋体"/>
          <w:szCs w:val="21"/>
        </w:rPr>
        <w:t xml:space="preserve">4.5.2 提倡使用有机肥和复（混）合肥料。</w:t>
      </w:r>
      <w:r/>
    </w:p>
    <w:p>
      <w:pPr>
        <w:ind w:firstLine="420"/>
        <w:spacing w:line="290" w:lineRule="exact"/>
        <w:rPr>
          <w:rFonts w:hint="eastAsia" w:ascii="宋体" w:hAnsi="宋体" w:cs="宋体"/>
          <w:szCs w:val="21"/>
        </w:rPr>
      </w:pPr>
      <w:r>
        <w:rPr>
          <w:rFonts w:ascii="宋体" w:hAnsi="宋体" w:cs="宋体"/>
          <w:szCs w:val="21"/>
        </w:rPr>
        <w:t xml:space="preserve">4.5.3 每年施基肥不少于1次，追肥不少于3次。花灌木品种应适当增加施肥次数。</w:t>
      </w:r>
      <w:r/>
    </w:p>
    <w:p>
      <w:pPr>
        <w:ind w:firstLine="420"/>
        <w:spacing w:line="290" w:lineRule="exact"/>
        <w:rPr>
          <w:rFonts w:hint="eastAsia" w:ascii="宋体" w:hAnsi="宋体" w:cs="宋体"/>
          <w:szCs w:val="21"/>
        </w:rPr>
      </w:pPr>
      <w:r>
        <w:rPr>
          <w:rFonts w:ascii="宋体" w:hAnsi="宋体" w:cs="宋体"/>
          <w:szCs w:val="21"/>
        </w:rPr>
        <w:t xml:space="preserve">4.5.4 基肥施用量为0.5kg/㎡；施追肥一般按0.5%-1%浓度的溶解液施用，肥料施用量不超过30g/㎡。</w:t>
      </w:r>
      <w:r/>
    </w:p>
    <w:p>
      <w:pPr>
        <w:ind w:firstLine="420"/>
        <w:spacing w:line="290" w:lineRule="exact"/>
        <w:rPr>
          <w:rFonts w:hint="eastAsia" w:ascii="宋体" w:hAnsi="宋体" w:cs="宋体"/>
          <w:szCs w:val="21"/>
        </w:rPr>
      </w:pPr>
      <w:r>
        <w:rPr>
          <w:rFonts w:ascii="宋体" w:hAnsi="宋体" w:cs="宋体"/>
          <w:szCs w:val="21"/>
        </w:rPr>
        <w:t xml:space="preserve">4.5.5 撒施化肥后应及时充分浇水，肥料不得粘在花、叶上，以免灼伤叶片。</w:t>
      </w:r>
      <w:r/>
    </w:p>
    <w:p>
      <w:pPr>
        <w:ind w:firstLine="420"/>
        <w:spacing w:line="290" w:lineRule="exact"/>
        <w:rPr>
          <w:rFonts w:hint="eastAsia" w:ascii="宋体" w:hAnsi="宋体" w:cs="宋体"/>
          <w:szCs w:val="21"/>
        </w:rPr>
      </w:pPr>
      <w:r/>
      <w:bookmarkStart w:id="860" w:name="_Toc332180835"/>
      <w:r>
        <w:rPr>
          <w:rFonts w:ascii="宋体" w:hAnsi="宋体" w:cs="宋体"/>
          <w:szCs w:val="21"/>
        </w:rPr>
        <w:t xml:space="preserve">4.6补植</w:t>
      </w:r>
      <w:bookmarkEnd w:id="860"/>
      <w:r/>
      <w:r/>
    </w:p>
    <w:p>
      <w:pPr>
        <w:ind w:firstLine="420"/>
        <w:spacing w:line="290" w:lineRule="exact"/>
        <w:rPr>
          <w:rFonts w:hint="eastAsia" w:ascii="宋体" w:hAnsi="宋体" w:cs="宋体"/>
          <w:szCs w:val="21"/>
        </w:rPr>
      </w:pPr>
      <w:r>
        <w:rPr>
          <w:rFonts w:ascii="宋体" w:hAnsi="宋体" w:cs="宋体"/>
          <w:szCs w:val="21"/>
        </w:rPr>
        <w:t xml:space="preserve">4.6.1 绿篱和造型灌木死亡、缺株或空秃面积大于0.5㎡后应进行补植。</w:t>
      </w:r>
      <w:r/>
    </w:p>
    <w:p>
      <w:pPr>
        <w:ind w:firstLine="420"/>
        <w:spacing w:line="290" w:lineRule="exact"/>
        <w:rPr>
          <w:rFonts w:hint="eastAsia" w:ascii="宋体" w:hAnsi="宋体" w:cs="宋体"/>
          <w:szCs w:val="21"/>
        </w:rPr>
      </w:pPr>
      <w:r>
        <w:rPr>
          <w:rFonts w:ascii="宋体" w:hAnsi="宋体" w:cs="宋体"/>
          <w:szCs w:val="21"/>
        </w:rPr>
        <w:t xml:space="preserve">4.6.2 补植的植物应与原植物品种和规格接近。</w:t>
      </w:r>
      <w:r/>
    </w:p>
    <w:p>
      <w:pPr>
        <w:ind w:firstLine="420"/>
        <w:spacing w:line="290" w:lineRule="exact"/>
        <w:rPr>
          <w:rFonts w:hint="eastAsia" w:ascii="宋体" w:hAnsi="宋体" w:cs="宋体"/>
          <w:szCs w:val="21"/>
        </w:rPr>
      </w:pPr>
      <w:r>
        <w:rPr>
          <w:rFonts w:ascii="宋体" w:hAnsi="宋体" w:cs="宋体"/>
          <w:szCs w:val="21"/>
        </w:rPr>
        <w:t xml:space="preserve">4.6.3 落叶植物补植应该植物落叶后土壤结冻前进行；常绿植物补植应在土壤解冻后，新芽萌发前进行。</w:t>
      </w:r>
      <w:r/>
    </w:p>
    <w:p>
      <w:pPr>
        <w:ind w:firstLine="420"/>
        <w:spacing w:line="290" w:lineRule="exact"/>
        <w:rPr>
          <w:rFonts w:hint="eastAsia" w:ascii="宋体" w:hAnsi="宋体" w:cs="宋体"/>
          <w:szCs w:val="21"/>
        </w:rPr>
      </w:pPr>
      <w:r/>
      <w:bookmarkStart w:id="861" w:name="_Toc332180870"/>
      <w:r>
        <w:rPr>
          <w:rFonts w:ascii="宋体" w:hAnsi="宋体" w:cs="宋体"/>
          <w:szCs w:val="21"/>
        </w:rPr>
        <w:t xml:space="preserve">5、水生植物养护</w:t>
      </w:r>
      <w:bookmarkEnd w:id="861"/>
      <w:r/>
      <w:r/>
    </w:p>
    <w:p>
      <w:pPr>
        <w:ind w:firstLine="420"/>
        <w:spacing w:line="290" w:lineRule="exact"/>
        <w:rPr>
          <w:rFonts w:hint="eastAsia" w:ascii="宋体" w:hAnsi="宋体" w:cs="宋体"/>
          <w:szCs w:val="21"/>
        </w:rPr>
      </w:pPr>
      <w:r>
        <w:rPr>
          <w:rFonts w:ascii="宋体" w:hAnsi="宋体" w:cs="宋体"/>
          <w:szCs w:val="21"/>
        </w:rPr>
        <w:t xml:space="preserve">养护管理内容包括：控制水位和换水、清理与分株、病虫害防治、施肥、除草与灭苔等。</w:t>
      </w:r>
      <w:r/>
    </w:p>
    <w:p>
      <w:pPr>
        <w:ind w:firstLine="422"/>
        <w:spacing w:line="290" w:lineRule="exact"/>
        <w:rPr>
          <w:rFonts w:hint="eastAsia" w:ascii="宋体" w:hAnsi="宋体" w:cs="宋体"/>
          <w:b/>
          <w:bCs/>
          <w:szCs w:val="21"/>
        </w:rPr>
      </w:pPr>
      <w:r/>
      <w:bookmarkStart w:id="862" w:name="_Toc332180871"/>
      <w:r>
        <w:rPr>
          <w:rFonts w:ascii="宋体" w:hAnsi="宋体" w:cs="宋体"/>
          <w:b/>
          <w:bCs/>
          <w:szCs w:val="21"/>
        </w:rPr>
        <w:t xml:space="preserve">5.1 控制水位和换水</w:t>
      </w:r>
      <w:r/>
    </w:p>
    <w:p>
      <w:pPr>
        <w:ind w:firstLine="420"/>
        <w:spacing w:line="290" w:lineRule="exact"/>
        <w:rPr>
          <w:rFonts w:hint="eastAsia" w:ascii="宋体" w:hAnsi="宋体" w:cs="宋体"/>
          <w:szCs w:val="21"/>
        </w:rPr>
      </w:pPr>
      <w:r>
        <w:rPr>
          <w:rFonts w:ascii="宋体" w:hAnsi="宋体" w:cs="宋体"/>
          <w:szCs w:val="21"/>
        </w:rPr>
        <w:t xml:space="preserve">5.1</w:t>
      </w:r>
      <w:bookmarkEnd w:id="862"/>
      <w:r>
        <w:rPr>
          <w:rFonts w:ascii="宋体" w:hAnsi="宋体" w:cs="宋体"/>
          <w:szCs w:val="21"/>
        </w:rPr>
        <w:t xml:space="preserve">.1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r/>
    </w:p>
    <w:p>
      <w:pPr>
        <w:ind w:firstLine="420"/>
        <w:spacing w:line="290" w:lineRule="exact"/>
        <w:rPr>
          <w:rFonts w:hint="eastAsia" w:ascii="宋体" w:hAnsi="宋体" w:cs="宋体"/>
          <w:szCs w:val="21"/>
        </w:rPr>
      </w:pPr>
      <w:r>
        <w:rPr>
          <w:rFonts w:ascii="宋体" w:hAnsi="宋体" w:cs="宋体"/>
          <w:szCs w:val="21"/>
        </w:rPr>
        <w:t xml:space="preserve">5.1.2 为避免蚊虫孳生或水质恶化，当用水发生混浊时，必须换水，夏季则须增加换水次数。</w:t>
      </w:r>
      <w:r/>
    </w:p>
    <w:p>
      <w:pPr>
        <w:ind w:firstLine="420"/>
        <w:spacing w:line="290" w:lineRule="exact"/>
        <w:rPr>
          <w:rFonts w:hint="eastAsia" w:ascii="宋体" w:hAnsi="宋体" w:cs="宋体"/>
          <w:szCs w:val="21"/>
        </w:rPr>
      </w:pPr>
      <w:r>
        <w:rPr>
          <w:rFonts w:ascii="宋体" w:hAnsi="宋体" w:cs="宋体"/>
          <w:szCs w:val="21"/>
        </w:rPr>
        <w:t xml:space="preserve">5.2清理与分株</w:t>
      </w:r>
      <w:r/>
    </w:p>
    <w:p>
      <w:pPr>
        <w:ind w:firstLine="420"/>
        <w:spacing w:line="290" w:lineRule="exact"/>
        <w:rPr>
          <w:rFonts w:hint="eastAsia" w:ascii="宋体" w:hAnsi="宋体" w:cs="宋体"/>
          <w:szCs w:val="21"/>
        </w:rPr>
      </w:pPr>
      <w:r/>
      <w:bookmarkStart w:id="863" w:name="_Toc332180872"/>
      <w:r>
        <w:rPr>
          <w:rFonts w:ascii="宋体" w:hAnsi="宋体" w:cs="宋体"/>
          <w:szCs w:val="21"/>
        </w:rPr>
        <w:t xml:space="preserve">5.2.1 不耐寒而干枯的水生植物，应在冬季枯黄后清除泥上部分。</w:t>
      </w:r>
      <w:r/>
    </w:p>
    <w:p>
      <w:pPr>
        <w:ind w:firstLine="420"/>
        <w:spacing w:line="290" w:lineRule="exact"/>
        <w:rPr>
          <w:rFonts w:hint="eastAsia" w:ascii="宋体" w:hAnsi="宋体" w:cs="宋体"/>
          <w:szCs w:val="21"/>
        </w:rPr>
      </w:pPr>
      <w:r>
        <w:rPr>
          <w:rFonts w:ascii="宋体" w:hAnsi="宋体" w:cs="宋体"/>
          <w:szCs w:val="21"/>
        </w:rPr>
        <w:t xml:space="preserve">5.2.2 多年生耐寒水生植物，应在每年2月底新芽长出前剪除泥上部分。</w:t>
      </w:r>
      <w:r/>
    </w:p>
    <w:p>
      <w:pPr>
        <w:ind w:firstLine="420"/>
        <w:spacing w:line="290" w:lineRule="exact"/>
        <w:rPr>
          <w:rFonts w:hint="eastAsia" w:ascii="宋体" w:hAnsi="宋体" w:cs="宋体"/>
          <w:szCs w:val="21"/>
        </w:rPr>
      </w:pPr>
      <w:r>
        <w:rPr>
          <w:rFonts w:ascii="宋体" w:hAnsi="宋体" w:cs="宋体"/>
          <w:szCs w:val="21"/>
        </w:rPr>
        <w:t xml:space="preserve">5.2.3 及时清除枯枝残叶及杂物。</w:t>
      </w:r>
      <w:r/>
    </w:p>
    <w:p>
      <w:pPr>
        <w:ind w:firstLine="420"/>
        <w:spacing w:line="290" w:lineRule="exact"/>
        <w:rPr>
          <w:rFonts w:hint="eastAsia" w:ascii="宋体" w:hAnsi="宋体" w:cs="宋体"/>
          <w:szCs w:val="21"/>
        </w:rPr>
      </w:pPr>
      <w:r>
        <w:rPr>
          <w:rFonts w:ascii="宋体" w:hAnsi="宋体" w:cs="宋体"/>
          <w:szCs w:val="21"/>
        </w:rPr>
        <w:t xml:space="preserve">5.2.4 因病虫害等原因死亡的植株应及时清理。</w:t>
      </w:r>
      <w:r/>
    </w:p>
    <w:p>
      <w:pPr>
        <w:ind w:firstLine="420"/>
        <w:spacing w:line="290" w:lineRule="exact"/>
        <w:rPr>
          <w:rFonts w:hint="eastAsia" w:ascii="宋体" w:hAnsi="宋体" w:cs="宋体"/>
          <w:szCs w:val="21"/>
        </w:rPr>
      </w:pPr>
      <w:r>
        <w:rPr>
          <w:rFonts w:ascii="宋体" w:hAnsi="宋体" w:cs="宋体"/>
          <w:szCs w:val="21"/>
        </w:rPr>
        <w:t xml:space="preserve">5.2.5 同一水池中混合栽植各类水生植物，必须定时疏除繁殖过快的种类，以免覆满水面，影响其它水生植物的生长。</w:t>
      </w:r>
      <w:r/>
    </w:p>
    <w:p>
      <w:pPr>
        <w:ind w:firstLine="420"/>
        <w:spacing w:line="290" w:lineRule="exact"/>
        <w:rPr>
          <w:rFonts w:hint="eastAsia" w:ascii="宋体" w:hAnsi="宋体" w:cs="宋体"/>
          <w:szCs w:val="21"/>
        </w:rPr>
      </w:pPr>
      <w:r>
        <w:rPr>
          <w:rFonts w:ascii="宋体" w:hAnsi="宋体" w:cs="宋体"/>
          <w:szCs w:val="21"/>
        </w:rPr>
        <w:t xml:space="preserve">5.2.6 浮水植物过大，叶面互相遮盖时，必须进行分株，一般3至4年分1次株。</w:t>
      </w:r>
      <w:r/>
    </w:p>
    <w:p>
      <w:pPr>
        <w:ind w:firstLine="420"/>
        <w:spacing w:line="290" w:lineRule="exact"/>
        <w:rPr>
          <w:rFonts w:hint="eastAsia" w:ascii="宋体" w:hAnsi="宋体" w:cs="宋体"/>
          <w:szCs w:val="21"/>
        </w:rPr>
      </w:pPr>
      <w:r>
        <w:rPr>
          <w:rFonts w:ascii="宋体" w:hAnsi="宋体" w:cs="宋体"/>
          <w:szCs w:val="21"/>
        </w:rPr>
        <w:t xml:space="preserve">5.3施肥</w:t>
      </w:r>
      <w:bookmarkEnd w:id="863"/>
      <w:r/>
      <w:r/>
    </w:p>
    <w:p>
      <w:pPr>
        <w:ind w:firstLine="420"/>
        <w:spacing w:line="290" w:lineRule="exact"/>
        <w:rPr>
          <w:rFonts w:hint="eastAsia" w:ascii="宋体" w:hAnsi="宋体" w:cs="宋体"/>
          <w:szCs w:val="21"/>
        </w:rPr>
      </w:pPr>
      <w:r>
        <w:rPr>
          <w:rFonts w:ascii="宋体" w:hAnsi="宋体" w:cs="宋体"/>
          <w:szCs w:val="21"/>
        </w:rPr>
        <w:t xml:space="preserve">5.3.1 注重早期施肥，施足基肥，春、秋各进行一次追肥，尽量利用低水位时补肥。</w:t>
      </w:r>
      <w:r/>
    </w:p>
    <w:p>
      <w:pPr>
        <w:ind w:firstLine="420"/>
        <w:spacing w:line="290" w:lineRule="exact"/>
        <w:rPr>
          <w:rFonts w:hint="eastAsia" w:ascii="宋体" w:hAnsi="宋体" w:cs="宋体"/>
          <w:szCs w:val="21"/>
        </w:rPr>
      </w:pPr>
      <w:r>
        <w:rPr>
          <w:rFonts w:ascii="宋体" w:hAnsi="宋体" w:cs="宋体"/>
          <w:szCs w:val="21"/>
        </w:rPr>
        <w:t xml:space="preserve">5.3.2 施肥不应污染水质，合理配置氮、磷、钾。</w:t>
      </w:r>
      <w:r/>
    </w:p>
    <w:p>
      <w:pPr>
        <w:ind w:firstLine="420"/>
        <w:spacing w:line="290" w:lineRule="exact"/>
        <w:rPr>
          <w:rFonts w:hint="eastAsia" w:ascii="宋体" w:hAnsi="宋体" w:cs="宋体"/>
          <w:szCs w:val="21"/>
        </w:rPr>
      </w:pPr>
      <w:r>
        <w:rPr>
          <w:rFonts w:ascii="宋体" w:hAnsi="宋体" w:cs="宋体"/>
          <w:szCs w:val="21"/>
        </w:rPr>
        <w:t xml:space="preserve">7.3.3 盆栽水生植物应在冬季连盆拿出水面，并在开春移入水池前10天补施1次基肥，待其新叶长出后再移入水中。</w:t>
      </w:r>
      <w:r/>
    </w:p>
    <w:p>
      <w:pPr>
        <w:ind w:firstLine="420"/>
        <w:spacing w:line="290" w:lineRule="exact"/>
        <w:rPr>
          <w:rFonts w:hint="eastAsia" w:ascii="宋体" w:hAnsi="宋体" w:cs="宋体"/>
          <w:szCs w:val="21"/>
        </w:rPr>
      </w:pPr>
      <w:r/>
      <w:bookmarkStart w:id="864" w:name="_Toc332180873"/>
      <w:r>
        <w:rPr>
          <w:rFonts w:ascii="宋体" w:hAnsi="宋体" w:cs="宋体"/>
          <w:szCs w:val="21"/>
        </w:rPr>
        <w:t xml:space="preserve">5.4 病虫害防治</w:t>
      </w:r>
      <w:bookmarkEnd w:id="864"/>
      <w:r/>
      <w:r/>
    </w:p>
    <w:p>
      <w:pPr>
        <w:ind w:firstLine="420"/>
        <w:spacing w:line="290" w:lineRule="exact"/>
        <w:rPr>
          <w:rFonts w:hint="eastAsia" w:ascii="宋体" w:hAnsi="宋体" w:cs="宋体"/>
          <w:szCs w:val="21"/>
        </w:rPr>
      </w:pPr>
      <w:r>
        <w:rPr>
          <w:rFonts w:ascii="宋体" w:hAnsi="宋体" w:cs="宋体"/>
          <w:szCs w:val="21"/>
        </w:rPr>
        <w:t xml:space="preserve">5.4.1 每年防治病虫害3次以上，其余参照3.3.1执行。</w:t>
      </w:r>
      <w:r/>
    </w:p>
    <w:p>
      <w:pPr>
        <w:ind w:firstLine="420"/>
        <w:spacing w:line="290" w:lineRule="exact"/>
        <w:rPr>
          <w:rFonts w:hint="eastAsia" w:ascii="宋体" w:hAnsi="宋体" w:cs="宋体"/>
          <w:szCs w:val="21"/>
        </w:rPr>
      </w:pPr>
      <w:r>
        <w:rPr>
          <w:rFonts w:ascii="宋体" w:hAnsi="宋体" w:cs="宋体"/>
          <w:szCs w:val="21"/>
        </w:rPr>
        <w:t xml:space="preserve">5.4.2 水生植物的病害主要可分为侵染性病害与非侵染性病害。形成致命性危害的一般为侵染性病害，由于病原微生物引起的如真菌、细菌、病毒、线虫等，具有传染性，危害极大。在植物生长期应加强菱白绢病、睡莲蚜虫、荷花茎腐病、褐斑病、黑斑病、莎草科植物根线虫病、芡实真菌性病害、水仙线虫病、水竹芋叶斑病等病虫害防治。</w:t>
      </w:r>
      <w:r/>
    </w:p>
    <w:p>
      <w:pPr>
        <w:ind w:firstLine="420"/>
        <w:spacing w:line="290" w:lineRule="exact"/>
        <w:rPr>
          <w:rFonts w:hint="eastAsia" w:ascii="宋体" w:hAnsi="宋体" w:cs="宋体"/>
          <w:szCs w:val="21"/>
        </w:rPr>
      </w:pPr>
      <w:r>
        <w:rPr>
          <w:rFonts w:ascii="宋体" w:hAnsi="宋体" w:cs="宋体"/>
          <w:szCs w:val="21"/>
        </w:rPr>
        <w:t xml:space="preserve">5.4.3 建立病虫害防治网络，及时进行预测预报，并做好台帐记录。</w:t>
      </w:r>
      <w:r/>
    </w:p>
    <w:p>
      <w:pPr>
        <w:ind w:firstLine="420"/>
        <w:spacing w:line="290" w:lineRule="exact"/>
        <w:rPr>
          <w:rFonts w:hint="eastAsia" w:ascii="宋体" w:hAnsi="宋体" w:cs="宋体"/>
          <w:szCs w:val="21"/>
        </w:rPr>
      </w:pPr>
      <w:r>
        <w:rPr>
          <w:rFonts w:ascii="宋体" w:hAnsi="宋体" w:cs="宋体"/>
          <w:szCs w:val="21"/>
        </w:rPr>
        <w:t xml:space="preserve">5.5 除草与灭苔</w:t>
      </w:r>
      <w:r/>
    </w:p>
    <w:p>
      <w:pPr>
        <w:ind w:firstLine="420"/>
        <w:spacing w:line="290" w:lineRule="exact"/>
        <w:rPr>
          <w:rFonts w:hint="eastAsia" w:ascii="宋体" w:hAnsi="宋体" w:cs="宋体"/>
          <w:szCs w:val="21"/>
        </w:rPr>
      </w:pPr>
      <w:r>
        <w:rPr>
          <w:rFonts w:ascii="宋体" w:hAnsi="宋体" w:cs="宋体"/>
          <w:szCs w:val="21"/>
        </w:rPr>
        <w:t xml:space="preserve">应在早春植物萌芽前对水生杂草和青苔进行物理防治或适当的化学防治。</w:t>
      </w:r>
      <w:r/>
    </w:p>
    <w:p>
      <w:pPr>
        <w:ind w:firstLine="420"/>
        <w:spacing w:line="290" w:lineRule="exact"/>
        <w:rPr>
          <w:rFonts w:hint="eastAsia" w:ascii="宋体" w:hAnsi="宋体" w:cs="宋体"/>
          <w:szCs w:val="21"/>
        </w:rPr>
      </w:pPr>
      <w:r>
        <w:rPr>
          <w:rFonts w:hint="eastAsia" w:ascii="宋体" w:hAnsi="宋体" w:cs="宋体"/>
          <w:szCs w:val="21"/>
        </w:rPr>
      </w:r>
      <w:r/>
    </w:p>
    <w:p>
      <w:pPr>
        <w:ind w:firstLine="420"/>
        <w:spacing w:line="290" w:lineRule="exact"/>
        <w:rPr>
          <w:rFonts w:hint="eastAsia" w:ascii="宋体" w:hAnsi="宋体" w:cs="宋体"/>
          <w:szCs w:val="21"/>
        </w:rPr>
      </w:pPr>
      <w:r>
        <w:rPr>
          <w:rFonts w:ascii="宋体" w:hAnsi="宋体" w:cs="宋体"/>
          <w:szCs w:val="21"/>
        </w:rPr>
        <w:t xml:space="preserve">6、攀援植物（垂直绿化）</w:t>
      </w:r>
      <w:r/>
    </w:p>
    <w:p>
      <w:pPr>
        <w:ind w:firstLine="420"/>
        <w:spacing w:line="290" w:lineRule="exact"/>
        <w:rPr>
          <w:rFonts w:hint="eastAsia" w:ascii="宋体" w:hAnsi="宋体" w:cs="宋体"/>
          <w:szCs w:val="21"/>
        </w:rPr>
      </w:pPr>
      <w:r>
        <w:rPr>
          <w:rFonts w:ascii="宋体" w:hAnsi="宋体" w:cs="宋体"/>
          <w:szCs w:val="21"/>
        </w:rPr>
        <w:t xml:space="preserve">养护管理内容包括：浇灌与排水、修剪与理藤、病虫害防治、施肥、补植、藤架管护等。</w:t>
      </w:r>
      <w:r/>
    </w:p>
    <w:p>
      <w:pPr>
        <w:ind w:firstLine="420"/>
        <w:spacing w:line="290" w:lineRule="exact"/>
        <w:rPr>
          <w:rFonts w:hint="eastAsia" w:ascii="宋体" w:hAnsi="宋体" w:cs="宋体"/>
          <w:szCs w:val="21"/>
        </w:rPr>
      </w:pPr>
      <w:r/>
      <w:bookmarkStart w:id="865" w:name="_Toc332180860"/>
      <w:r>
        <w:rPr>
          <w:rFonts w:ascii="宋体" w:hAnsi="宋体" w:cs="宋体"/>
          <w:szCs w:val="21"/>
        </w:rPr>
        <w:t xml:space="preserve">6.1浇灌与排水</w:t>
      </w:r>
      <w:bookmarkEnd w:id="865"/>
      <w:r/>
      <w:r/>
    </w:p>
    <w:p>
      <w:pPr>
        <w:ind w:firstLine="420"/>
        <w:spacing w:line="290" w:lineRule="exact"/>
        <w:rPr>
          <w:rFonts w:hint="eastAsia" w:ascii="宋体" w:hAnsi="宋体" w:cs="宋体"/>
          <w:szCs w:val="21"/>
        </w:rPr>
      </w:pPr>
      <w:r>
        <w:rPr>
          <w:rFonts w:ascii="宋体" w:hAnsi="宋体" w:cs="宋体"/>
          <w:szCs w:val="21"/>
        </w:rPr>
        <w:t xml:space="preserve">6.1.1 根据气候条件、植物习性和长势情况进行浇水。</w:t>
      </w:r>
      <w:r/>
    </w:p>
    <w:p>
      <w:pPr>
        <w:ind w:firstLine="420"/>
        <w:spacing w:line="290" w:lineRule="exact"/>
        <w:rPr>
          <w:rFonts w:hint="eastAsia" w:ascii="宋体" w:hAnsi="宋体" w:cs="宋体"/>
          <w:szCs w:val="21"/>
        </w:rPr>
      </w:pPr>
      <w:r>
        <w:rPr>
          <w:rFonts w:ascii="宋体" w:hAnsi="宋体" w:cs="宋体"/>
          <w:szCs w:val="21"/>
        </w:rPr>
        <w:t xml:space="preserve">6.1.2 夏季浇水适宜在清晨和傍晚，冬季浇水适宜在中午。</w:t>
      </w:r>
      <w:r/>
    </w:p>
    <w:p>
      <w:pPr>
        <w:ind w:firstLine="420"/>
        <w:spacing w:line="290" w:lineRule="exact"/>
        <w:rPr>
          <w:rFonts w:hint="eastAsia" w:ascii="宋体" w:hAnsi="宋体" w:cs="宋体"/>
          <w:szCs w:val="21"/>
        </w:rPr>
      </w:pPr>
      <w:r>
        <w:rPr>
          <w:rFonts w:ascii="宋体" w:hAnsi="宋体" w:cs="宋体"/>
          <w:szCs w:val="21"/>
        </w:rPr>
        <w:t xml:space="preserve">6.1.3 生长季节应松土保墒，土壤含水量应在65% — 70%范围。</w:t>
      </w:r>
      <w:r/>
    </w:p>
    <w:p>
      <w:pPr>
        <w:ind w:firstLine="420"/>
        <w:spacing w:line="290" w:lineRule="exact"/>
        <w:rPr>
          <w:rFonts w:hint="eastAsia" w:ascii="宋体" w:hAnsi="宋体" w:cs="宋体"/>
          <w:szCs w:val="21"/>
        </w:rPr>
      </w:pPr>
      <w:r>
        <w:rPr>
          <w:rFonts w:ascii="宋体" w:hAnsi="宋体" w:cs="宋体"/>
          <w:szCs w:val="21"/>
        </w:rPr>
        <w:t xml:space="preserve">6.1.4 连续15天无降雨的情况下，气温在10-25℃时，每半月至少浇水1次；气温在25℃-35℃时，每周至少浇水1次；气温在35℃以上时, 每周至少浇水2次；冬季浇水每月不少于1次。其中高架悬挂植物，气温在25℃-35℃时，每两天浇水1次；气温35℃以上时, 1天应浇水1次。</w:t>
      </w:r>
      <w:r/>
    </w:p>
    <w:p>
      <w:pPr>
        <w:ind w:firstLine="420"/>
        <w:spacing w:line="290" w:lineRule="exact"/>
        <w:rPr>
          <w:rFonts w:hint="eastAsia" w:ascii="宋体" w:hAnsi="宋体" w:cs="宋体"/>
          <w:szCs w:val="21"/>
        </w:rPr>
      </w:pPr>
      <w:r>
        <w:rPr>
          <w:rFonts w:ascii="宋体" w:hAnsi="宋体" w:cs="宋体"/>
          <w:szCs w:val="21"/>
        </w:rPr>
        <w:t xml:space="preserve">6.1.5  梅雨和暴雨季节应及时排除积水。</w:t>
      </w:r>
      <w:r/>
    </w:p>
    <w:p>
      <w:pPr>
        <w:ind w:firstLine="420"/>
        <w:spacing w:line="290" w:lineRule="exact"/>
        <w:rPr>
          <w:rFonts w:hint="eastAsia" w:ascii="宋体" w:hAnsi="宋体" w:cs="宋体"/>
          <w:szCs w:val="21"/>
        </w:rPr>
      </w:pPr>
      <w:r/>
      <w:bookmarkStart w:id="866" w:name="_Toc332180861"/>
      <w:r>
        <w:rPr>
          <w:rFonts w:ascii="宋体" w:hAnsi="宋体" w:cs="宋体"/>
          <w:szCs w:val="21"/>
        </w:rPr>
        <w:t xml:space="preserve">6.2 修剪与理藤</w:t>
      </w:r>
      <w:bookmarkEnd w:id="866"/>
      <w:r/>
      <w:r/>
    </w:p>
    <w:p>
      <w:pPr>
        <w:ind w:firstLine="420"/>
        <w:spacing w:line="290" w:lineRule="exact"/>
        <w:rPr>
          <w:rFonts w:hint="eastAsia" w:ascii="宋体" w:hAnsi="宋体" w:cs="宋体"/>
          <w:szCs w:val="21"/>
        </w:rPr>
      </w:pPr>
      <w:r>
        <w:rPr>
          <w:rFonts w:ascii="宋体" w:hAnsi="宋体" w:cs="宋体"/>
          <w:szCs w:val="21"/>
        </w:rPr>
        <w:t xml:space="preserve">6.2.1 在生长季节应进行理藤、造型，以逐步达到满铺的效果，定期检查绑扎物以防脱落。</w:t>
      </w:r>
      <w:r/>
    </w:p>
    <w:p>
      <w:pPr>
        <w:ind w:firstLine="420"/>
        <w:spacing w:line="290" w:lineRule="exact"/>
        <w:rPr>
          <w:rFonts w:hint="eastAsia" w:ascii="宋体" w:hAnsi="宋体" w:cs="宋体"/>
          <w:szCs w:val="21"/>
        </w:rPr>
      </w:pPr>
      <w:r>
        <w:rPr>
          <w:rFonts w:ascii="宋体" w:hAnsi="宋体" w:cs="宋体"/>
          <w:szCs w:val="21"/>
        </w:rPr>
        <w:t xml:space="preserve">6.2.2多年生藤本应定期翻蔓，清除枯枝，疏除老弱藤蔓。</w:t>
      </w:r>
      <w:r/>
    </w:p>
    <w:p>
      <w:pPr>
        <w:ind w:firstLine="420"/>
        <w:spacing w:line="290" w:lineRule="exact"/>
        <w:rPr>
          <w:rFonts w:hint="eastAsia" w:ascii="宋体" w:hAnsi="宋体" w:cs="宋体"/>
          <w:szCs w:val="21"/>
        </w:rPr>
      </w:pPr>
      <w:r>
        <w:rPr>
          <w:rFonts w:ascii="宋体" w:hAnsi="宋体" w:cs="宋体"/>
          <w:szCs w:val="21"/>
        </w:rPr>
        <w:t xml:space="preserve">6.2.3 修剪宜在5月、7月、11月或植株开花后进行。</w:t>
      </w:r>
      <w:r/>
    </w:p>
    <w:p>
      <w:pPr>
        <w:ind w:firstLine="420"/>
        <w:spacing w:line="290" w:lineRule="exact"/>
        <w:rPr>
          <w:rFonts w:hint="eastAsia" w:ascii="宋体" w:hAnsi="宋体" w:cs="宋体"/>
          <w:szCs w:val="21"/>
        </w:rPr>
      </w:pPr>
      <w:r>
        <w:rPr>
          <w:rFonts w:ascii="宋体" w:hAnsi="宋体" w:cs="宋体"/>
          <w:szCs w:val="21"/>
        </w:rPr>
        <w:t xml:space="preserve">6.2.4 对枝叶稀少的植株可通过摘心促进分枝；未完全覆盖的植株应短截空隙周围枝条，促生副稍。</w:t>
      </w:r>
      <w:r/>
    </w:p>
    <w:p>
      <w:pPr>
        <w:ind w:firstLine="420"/>
        <w:spacing w:line="290" w:lineRule="exact"/>
        <w:rPr>
          <w:rFonts w:hint="eastAsia" w:ascii="宋体" w:hAnsi="宋体" w:cs="宋体"/>
          <w:szCs w:val="21"/>
        </w:rPr>
      </w:pPr>
      <w:r>
        <w:rPr>
          <w:rFonts w:ascii="宋体" w:hAnsi="宋体" w:cs="宋体"/>
          <w:szCs w:val="21"/>
        </w:rPr>
        <w:t xml:space="preserve">6.2.5部分徒长枝长度达15 — 30 cm时应抑制生长；对长势过密的植株适当疏剪重叠枝控制厚度；2年以上的植株应疏减上部枝叶，并适当疏剪下部枝叶以减少枝条重叠；对生长势衰弱的植株应进行重剪促进萌发。</w:t>
      </w:r>
      <w:r/>
    </w:p>
    <w:p>
      <w:pPr>
        <w:ind w:firstLine="420"/>
        <w:spacing w:line="290" w:lineRule="exact"/>
        <w:rPr>
          <w:rFonts w:hint="eastAsia" w:ascii="宋体" w:hAnsi="宋体" w:cs="宋体"/>
          <w:szCs w:val="21"/>
        </w:rPr>
      </w:pPr>
      <w:r>
        <w:rPr>
          <w:rFonts w:ascii="宋体" w:hAnsi="宋体" w:cs="宋体"/>
          <w:szCs w:val="21"/>
        </w:rPr>
        <w:t xml:space="preserve">6.2.6 枝叶过密以及立地条件差的垂直绿化应疏枝、绑扎。</w:t>
      </w:r>
      <w:r/>
    </w:p>
    <w:p>
      <w:pPr>
        <w:ind w:firstLine="420"/>
        <w:spacing w:line="290" w:lineRule="exact"/>
        <w:rPr>
          <w:rFonts w:hint="eastAsia" w:ascii="宋体" w:hAnsi="宋体" w:cs="宋体"/>
          <w:szCs w:val="21"/>
        </w:rPr>
      </w:pPr>
      <w:r/>
      <w:bookmarkStart w:id="867" w:name="_Toc332180862"/>
      <w:r>
        <w:rPr>
          <w:rFonts w:ascii="宋体" w:hAnsi="宋体" w:cs="宋体"/>
          <w:szCs w:val="21"/>
        </w:rPr>
        <w:t xml:space="preserve">6.3病虫害防治</w:t>
      </w:r>
      <w:bookmarkEnd w:id="867"/>
      <w:r/>
      <w:r/>
    </w:p>
    <w:p>
      <w:pPr>
        <w:ind w:firstLine="420"/>
        <w:spacing w:line="290" w:lineRule="exact"/>
        <w:rPr>
          <w:rFonts w:hint="eastAsia" w:ascii="宋体" w:hAnsi="宋体" w:cs="宋体"/>
          <w:szCs w:val="21"/>
        </w:rPr>
      </w:pPr>
      <w:r>
        <w:rPr>
          <w:rFonts w:ascii="宋体" w:hAnsi="宋体" w:cs="宋体"/>
          <w:szCs w:val="21"/>
        </w:rPr>
        <w:t xml:space="preserve">参照1.3执行。</w:t>
      </w:r>
      <w:r/>
    </w:p>
    <w:p>
      <w:pPr>
        <w:ind w:firstLine="420"/>
        <w:spacing w:line="290" w:lineRule="exact"/>
        <w:rPr>
          <w:rFonts w:hint="eastAsia" w:ascii="宋体" w:hAnsi="宋体" w:cs="宋体"/>
          <w:szCs w:val="21"/>
        </w:rPr>
      </w:pPr>
      <w:r/>
      <w:bookmarkStart w:id="868" w:name="_Toc332180863"/>
      <w:r>
        <w:rPr>
          <w:rFonts w:ascii="宋体" w:hAnsi="宋体" w:cs="宋体"/>
          <w:szCs w:val="21"/>
        </w:rPr>
        <w:t xml:space="preserve">6.4 施肥</w:t>
      </w:r>
      <w:bookmarkEnd w:id="868"/>
      <w:r/>
      <w:r/>
    </w:p>
    <w:p>
      <w:pPr>
        <w:ind w:firstLine="420"/>
        <w:spacing w:line="290" w:lineRule="exact"/>
      </w:pPr>
      <w:r>
        <w:rPr>
          <w:rFonts w:ascii="宋体" w:hAnsi="宋体" w:cs="宋体"/>
          <w:szCs w:val="21"/>
        </w:rPr>
        <w:t xml:space="preserve">6.4.1每年冬季应施1次有机肥。生长期应施追肥，每3个月施肥一次，以复合肥为主。吸附类藤本应叶面施肥。</w:t>
      </w:r>
      <w:r/>
    </w:p>
    <w:p>
      <w:pPr>
        <w:ind w:firstLine="420"/>
        <w:spacing w:line="290" w:lineRule="exact"/>
        <w:rPr>
          <w:rFonts w:hint="eastAsia" w:ascii="宋体" w:hAnsi="宋体" w:cs="宋体"/>
          <w:szCs w:val="21"/>
        </w:rPr>
      </w:pPr>
      <w:r>
        <w:rPr>
          <w:rFonts w:ascii="宋体" w:hAnsi="宋体" w:cs="宋体"/>
          <w:szCs w:val="21"/>
        </w:rPr>
        <w:t xml:space="preserve">6.4.2 新栽苗在栽植后两年内宜根据生长势进行追肥。</w:t>
      </w:r>
      <w:r/>
    </w:p>
    <w:p>
      <w:pPr>
        <w:ind w:firstLine="420"/>
        <w:spacing w:line="290" w:lineRule="exact"/>
        <w:rPr>
          <w:rFonts w:hint="eastAsia" w:ascii="宋体" w:hAnsi="宋体" w:cs="宋体"/>
          <w:szCs w:val="21"/>
        </w:rPr>
      </w:pPr>
      <w:r>
        <w:rPr>
          <w:rFonts w:ascii="宋体" w:hAnsi="宋体" w:cs="宋体"/>
          <w:szCs w:val="21"/>
        </w:rPr>
        <w:t xml:space="preserve">6.4.3 生长较差、恢复较慢的新栽苗或要促使快长的植物可用生长激素或根外追肥等措施。 </w:t>
      </w:r>
      <w:r/>
    </w:p>
    <w:p>
      <w:pPr>
        <w:ind w:firstLine="420"/>
        <w:spacing w:line="290" w:lineRule="exact"/>
        <w:rPr>
          <w:rFonts w:hint="eastAsia" w:ascii="宋体" w:hAnsi="宋体" w:cs="宋体"/>
          <w:szCs w:val="21"/>
        </w:rPr>
      </w:pPr>
      <w:r/>
      <w:bookmarkStart w:id="869" w:name="_Toc332180864"/>
      <w:r>
        <w:rPr>
          <w:rFonts w:ascii="宋体" w:hAnsi="宋体" w:cs="宋体"/>
          <w:szCs w:val="21"/>
        </w:rPr>
        <w:t xml:space="preserve">6.5 补植</w:t>
      </w:r>
      <w:bookmarkEnd w:id="869"/>
      <w:r/>
      <w:r/>
    </w:p>
    <w:p>
      <w:pPr>
        <w:ind w:firstLine="420"/>
        <w:spacing w:line="290" w:lineRule="exact"/>
        <w:rPr>
          <w:rFonts w:hint="eastAsia" w:ascii="宋体" w:hAnsi="宋体" w:cs="宋体"/>
          <w:szCs w:val="21"/>
        </w:rPr>
      </w:pPr>
      <w:r>
        <w:rPr>
          <w:rFonts w:ascii="宋体" w:hAnsi="宋体" w:cs="宋体"/>
          <w:szCs w:val="21"/>
        </w:rPr>
        <w:t xml:space="preserve">6.5.1 植物死亡、缺株面积超过0.5m2或影响整体攀爬、垂挂效果的，必须进行补植。</w:t>
      </w:r>
      <w:r/>
    </w:p>
    <w:p>
      <w:pPr>
        <w:ind w:firstLine="420"/>
        <w:spacing w:line="290" w:lineRule="exact"/>
        <w:rPr>
          <w:rFonts w:hint="eastAsia" w:ascii="宋体" w:hAnsi="宋体" w:cs="宋体"/>
          <w:szCs w:val="21"/>
        </w:rPr>
      </w:pPr>
      <w:r>
        <w:rPr>
          <w:rFonts w:ascii="宋体" w:hAnsi="宋体" w:cs="宋体"/>
          <w:szCs w:val="21"/>
        </w:rPr>
        <w:t xml:space="preserve">6.5.2 落叶植物补植应在植物落叶后土壤结冻前进行；常绿植物补植应在土壤解冻后，新芽萌发前进行。</w:t>
      </w:r>
      <w:r/>
    </w:p>
    <w:p>
      <w:pPr>
        <w:ind w:firstLine="420"/>
        <w:spacing w:line="290" w:lineRule="exact"/>
        <w:rPr>
          <w:rFonts w:hint="eastAsia" w:ascii="宋体" w:hAnsi="宋体" w:cs="宋体"/>
          <w:szCs w:val="21"/>
        </w:rPr>
      </w:pPr>
      <w:r>
        <w:rPr>
          <w:rFonts w:ascii="宋体" w:hAnsi="宋体" w:cs="宋体"/>
          <w:szCs w:val="21"/>
        </w:rPr>
        <w:t xml:space="preserve">6.6 藤架管护</w:t>
      </w:r>
      <w:r/>
    </w:p>
    <w:p>
      <w:pPr>
        <w:ind w:firstLine="420"/>
        <w:spacing w:line="290" w:lineRule="exact"/>
        <w:rPr>
          <w:rFonts w:hint="eastAsia" w:ascii="宋体" w:hAnsi="宋体" w:cs="宋体"/>
          <w:szCs w:val="21"/>
        </w:rPr>
      </w:pPr>
      <w:r>
        <w:rPr>
          <w:rFonts w:ascii="宋体" w:hAnsi="宋体" w:cs="宋体"/>
          <w:szCs w:val="21"/>
        </w:rPr>
        <w:t xml:space="preserve">6.6.1 藤架要牢固，不变形、无损毁。应定期对棚架、挂网等攀援设施进行检查，桥墩外包裹网片每月应检查一次，高架悬挂花槽和支架每半月应检查一次，发现问题立即加固或更换。</w:t>
      </w:r>
      <w:r/>
    </w:p>
    <w:p>
      <w:pPr>
        <w:ind w:firstLine="420"/>
        <w:spacing w:line="290" w:lineRule="exact"/>
        <w:rPr>
          <w:rFonts w:hint="eastAsia" w:ascii="宋体" w:hAnsi="宋体" w:cs="宋体"/>
          <w:szCs w:val="21"/>
        </w:rPr>
      </w:pPr>
      <w:r>
        <w:rPr>
          <w:rFonts w:hint="eastAsia" w:ascii="宋体" w:hAnsi="宋体" w:cs="宋体"/>
          <w:szCs w:val="21"/>
        </w:rPr>
      </w:r>
      <w:r/>
    </w:p>
    <w:p>
      <w:pPr>
        <w:ind w:firstLine="420"/>
        <w:spacing w:line="290" w:lineRule="exact"/>
        <w:rPr>
          <w:rFonts w:hint="eastAsia" w:ascii="宋体" w:hAnsi="宋体" w:cs="宋体"/>
          <w:szCs w:val="21"/>
        </w:rPr>
      </w:pPr>
      <w:r/>
      <w:bookmarkStart w:id="870" w:name="_Toc332180865"/>
      <w:r/>
      <w:bookmarkStart w:id="871" w:name="_Toc332180836"/>
      <w:r>
        <w:rPr>
          <w:rFonts w:ascii="宋体" w:hAnsi="宋体" w:cs="宋体"/>
          <w:szCs w:val="21"/>
        </w:rPr>
        <w:t xml:space="preserve">7、竹类植物养护</w:t>
      </w:r>
      <w:bookmarkEnd w:id="870"/>
      <w:r/>
      <w:r/>
    </w:p>
    <w:p>
      <w:pPr>
        <w:ind w:firstLine="420"/>
        <w:spacing w:line="290" w:lineRule="exact"/>
        <w:rPr>
          <w:rFonts w:hint="eastAsia" w:ascii="宋体" w:hAnsi="宋体" w:cs="宋体"/>
          <w:szCs w:val="21"/>
        </w:rPr>
      </w:pPr>
      <w:r>
        <w:rPr>
          <w:rFonts w:ascii="宋体" w:hAnsi="宋体" w:cs="宋体"/>
          <w:szCs w:val="21"/>
        </w:rPr>
        <w:t xml:space="preserve">养护管理内容包括：浇灌与排水、断鞭与疏除、病虫害防治、松土与除草、施肥等。</w:t>
      </w:r>
      <w:r/>
    </w:p>
    <w:p>
      <w:pPr>
        <w:ind w:firstLine="420"/>
        <w:spacing w:line="290" w:lineRule="exact"/>
        <w:rPr>
          <w:rFonts w:hint="eastAsia" w:ascii="宋体" w:hAnsi="宋体" w:cs="宋体"/>
          <w:szCs w:val="21"/>
        </w:rPr>
      </w:pPr>
      <w:r/>
      <w:bookmarkStart w:id="872" w:name="_Toc332180866"/>
      <w:r>
        <w:rPr>
          <w:rFonts w:ascii="宋体" w:hAnsi="宋体" w:cs="宋体"/>
          <w:szCs w:val="21"/>
        </w:rPr>
        <w:t xml:space="preserve">7.1浇灌与排水</w:t>
      </w:r>
      <w:bookmarkEnd w:id="872"/>
      <w:r/>
      <w:r/>
    </w:p>
    <w:p>
      <w:pPr>
        <w:ind w:firstLine="420"/>
        <w:spacing w:line="290" w:lineRule="exact"/>
        <w:rPr>
          <w:rFonts w:hint="eastAsia" w:ascii="宋体" w:hAnsi="宋体" w:cs="宋体"/>
          <w:szCs w:val="21"/>
        </w:rPr>
      </w:pPr>
      <w:r>
        <w:rPr>
          <w:rFonts w:ascii="宋体" w:hAnsi="宋体" w:cs="宋体"/>
          <w:szCs w:val="21"/>
        </w:rPr>
        <w:t xml:space="preserve">7.1.1 浇水应根据竹子生物学特性、长势、季节和土质状况，做到适地、适时、适量浇灌，确保生长期内无萎蔫现象。每年浇水6次以上，春季竹子萌发前要浇春水至少1次，冬季休眠前浇防冻水至少1次，遇到持续干旱的黄梅天，应浇行鞭水。</w:t>
      </w:r>
      <w:r/>
    </w:p>
    <w:p>
      <w:pPr>
        <w:ind w:firstLine="420"/>
        <w:spacing w:line="290" w:lineRule="exact"/>
        <w:rPr>
          <w:rFonts w:hint="eastAsia" w:ascii="宋体" w:hAnsi="宋体" w:cs="宋体"/>
          <w:szCs w:val="21"/>
        </w:rPr>
      </w:pPr>
      <w:r>
        <w:rPr>
          <w:rFonts w:ascii="宋体" w:hAnsi="宋体" w:cs="宋体"/>
          <w:szCs w:val="21"/>
        </w:rPr>
        <w:t xml:space="preserve">7.1.2 根部积水应及时排出。耐涝性差的竹子应在6小时内排除积水，低洼易积水处应设置排水沟。</w:t>
      </w:r>
      <w:r/>
    </w:p>
    <w:p>
      <w:pPr>
        <w:ind w:firstLine="420"/>
        <w:spacing w:line="290" w:lineRule="exact"/>
        <w:rPr>
          <w:rFonts w:hint="eastAsia" w:ascii="宋体" w:hAnsi="宋体" w:cs="宋体"/>
          <w:szCs w:val="21"/>
        </w:rPr>
      </w:pPr>
      <w:r>
        <w:rPr>
          <w:rFonts w:ascii="宋体" w:hAnsi="宋体" w:cs="宋体"/>
          <w:szCs w:val="21"/>
        </w:rPr>
        <w:t xml:space="preserve">7.1.3 水源不得含有毒有害物质，提倡使用中水、雨水和河水浇灌。</w:t>
      </w:r>
      <w:r/>
    </w:p>
    <w:p>
      <w:pPr>
        <w:ind w:firstLine="420"/>
        <w:spacing w:line="290" w:lineRule="exact"/>
        <w:rPr>
          <w:rFonts w:hint="eastAsia" w:ascii="宋体" w:hAnsi="宋体" w:cs="宋体"/>
          <w:szCs w:val="21"/>
        </w:rPr>
      </w:pPr>
      <w:r>
        <w:rPr>
          <w:rFonts w:ascii="宋体" w:hAnsi="宋体" w:cs="宋体"/>
          <w:szCs w:val="21"/>
        </w:rPr>
        <w:t xml:space="preserve">7.2 断鞭与疏除</w:t>
      </w:r>
      <w:r/>
    </w:p>
    <w:p>
      <w:pPr>
        <w:ind w:firstLine="420"/>
        <w:spacing w:line="290" w:lineRule="exact"/>
        <w:rPr>
          <w:rFonts w:hint="eastAsia" w:ascii="宋体" w:hAnsi="宋体" w:cs="宋体"/>
          <w:szCs w:val="21"/>
        </w:rPr>
      </w:pPr>
      <w:r>
        <w:rPr>
          <w:rFonts w:ascii="宋体" w:hAnsi="宋体" w:cs="宋体"/>
          <w:szCs w:val="21"/>
        </w:rPr>
        <w:t xml:space="preserve">7.2.1 竹林新、老竹生长比例恰当，每经过3 — 5年，应深翻、断鞭，将4年生以上的老鞭及每年砍伐后的竹蔸挖出。</w:t>
      </w:r>
      <w:r/>
    </w:p>
    <w:p>
      <w:pPr>
        <w:ind w:firstLine="420"/>
        <w:spacing w:line="290" w:lineRule="exact"/>
        <w:rPr>
          <w:rFonts w:hint="eastAsia" w:ascii="宋体" w:hAnsi="宋体" w:cs="宋体"/>
          <w:szCs w:val="21"/>
        </w:rPr>
      </w:pPr>
      <w:r>
        <w:rPr>
          <w:rFonts w:ascii="宋体" w:hAnsi="宋体" w:cs="宋体"/>
          <w:szCs w:val="21"/>
        </w:rPr>
        <w:t xml:space="preserve">7.2.2 竹林应加强抚育管理，保留适当密度，使竹林通风透光、生长健壮，无枯死竹。</w:t>
      </w:r>
      <w:r/>
    </w:p>
    <w:p>
      <w:pPr>
        <w:ind w:firstLine="420"/>
        <w:spacing w:line="290" w:lineRule="exact"/>
        <w:rPr>
          <w:rFonts w:hint="eastAsia" w:ascii="宋体" w:hAnsi="宋体" w:cs="宋体"/>
          <w:szCs w:val="21"/>
        </w:rPr>
      </w:pPr>
      <w:r>
        <w:rPr>
          <w:rFonts w:ascii="宋体" w:hAnsi="宋体" w:cs="宋体"/>
          <w:szCs w:val="21"/>
        </w:rPr>
        <w:t xml:space="preserve">7.2.3 竹林过密应适当间伐或间移，使留竹分布均匀，并及时用土杂肥回填土坑，竹林应于每年初冬适量培土。</w:t>
      </w:r>
      <w:r/>
    </w:p>
    <w:p>
      <w:pPr>
        <w:ind w:firstLine="420"/>
        <w:spacing w:line="290" w:lineRule="exact"/>
        <w:rPr>
          <w:rFonts w:hint="eastAsia" w:ascii="宋体" w:hAnsi="宋体" w:cs="宋体"/>
          <w:szCs w:val="21"/>
        </w:rPr>
      </w:pPr>
      <w:r>
        <w:rPr>
          <w:rFonts w:ascii="宋体" w:hAnsi="宋体" w:cs="宋体"/>
          <w:szCs w:val="21"/>
        </w:rPr>
        <w:t xml:space="preserve">7.2.4 间伐应在晚秋或冬季进行，间伐以保留4、5年生以下立竹，去除6年以上，尤其是10年生以上老竹的原则进行。</w:t>
      </w:r>
      <w:r/>
    </w:p>
    <w:p>
      <w:pPr>
        <w:ind w:firstLine="420"/>
        <w:spacing w:line="290" w:lineRule="exact"/>
        <w:rPr>
          <w:rFonts w:hint="eastAsia" w:ascii="宋体" w:hAnsi="宋体" w:cs="宋体"/>
          <w:szCs w:val="21"/>
        </w:rPr>
      </w:pPr>
      <w:r/>
      <w:bookmarkStart w:id="873" w:name="_Toc332180867"/>
      <w:r>
        <w:rPr>
          <w:rFonts w:ascii="宋体" w:hAnsi="宋体" w:cs="宋体"/>
          <w:szCs w:val="21"/>
        </w:rPr>
        <w:t xml:space="preserve">7.3 病虫害防治</w:t>
      </w:r>
      <w:bookmarkEnd w:id="873"/>
      <w:r/>
      <w:r/>
    </w:p>
    <w:p>
      <w:pPr>
        <w:ind w:firstLine="420"/>
        <w:spacing w:line="290" w:lineRule="exact"/>
        <w:rPr>
          <w:rFonts w:hint="eastAsia" w:ascii="宋体" w:hAnsi="宋体" w:cs="宋体"/>
          <w:szCs w:val="21"/>
        </w:rPr>
      </w:pPr>
      <w:r/>
      <w:bookmarkStart w:id="874" w:name="_Toc332180868"/>
      <w:r>
        <w:rPr>
          <w:rFonts w:ascii="宋体" w:hAnsi="宋体" w:cs="宋体"/>
          <w:szCs w:val="21"/>
        </w:rPr>
        <w:t xml:space="preserve">7.3.1参照1.3.1执行。</w:t>
      </w:r>
      <w:r/>
    </w:p>
    <w:p>
      <w:pPr>
        <w:ind w:firstLine="420"/>
        <w:spacing w:line="290" w:lineRule="exact"/>
        <w:rPr>
          <w:rFonts w:hint="eastAsia" w:ascii="宋体" w:hAnsi="宋体" w:cs="宋体"/>
          <w:szCs w:val="21"/>
        </w:rPr>
      </w:pPr>
      <w:r>
        <w:rPr>
          <w:rFonts w:ascii="宋体" w:hAnsi="宋体" w:cs="宋体"/>
          <w:szCs w:val="21"/>
        </w:rPr>
        <w:t xml:space="preserve">7.3.2 竹类植物生长期，应注意防治竹竿锈病、竹丛枝病、竹煤污病、竹黑粉病等病害，以及竹茎扁蚜、竹蝗、舟蛾、毒蛾等害虫。冬季应加强园地清洁，减少越冬病菌和虫卵数量。</w:t>
      </w:r>
      <w:r/>
    </w:p>
    <w:p>
      <w:pPr>
        <w:ind w:firstLine="420"/>
        <w:spacing w:line="290" w:lineRule="exact"/>
        <w:rPr>
          <w:rFonts w:hint="eastAsia" w:ascii="宋体" w:hAnsi="宋体" w:cs="宋体"/>
          <w:szCs w:val="21"/>
        </w:rPr>
      </w:pPr>
      <w:r>
        <w:rPr>
          <w:rFonts w:ascii="宋体" w:hAnsi="宋体" w:cs="宋体"/>
          <w:szCs w:val="21"/>
        </w:rPr>
        <w:t xml:space="preserve">7.3.3 建立病虫害防治网络，及时进行预测预报，并做好台帐记录。</w:t>
      </w:r>
      <w:r/>
    </w:p>
    <w:p>
      <w:pPr>
        <w:ind w:firstLine="420"/>
        <w:spacing w:line="290" w:lineRule="exact"/>
        <w:rPr>
          <w:rFonts w:hint="eastAsia" w:ascii="宋体" w:hAnsi="宋体" w:cs="宋体"/>
          <w:szCs w:val="21"/>
        </w:rPr>
      </w:pPr>
      <w:r>
        <w:rPr>
          <w:rFonts w:ascii="宋体" w:hAnsi="宋体" w:cs="宋体"/>
          <w:szCs w:val="21"/>
        </w:rPr>
        <w:t xml:space="preserve">7.4松土与除草</w:t>
      </w:r>
      <w:bookmarkEnd w:id="874"/>
      <w:r/>
      <w:r/>
    </w:p>
    <w:p>
      <w:pPr>
        <w:ind w:firstLine="420"/>
        <w:spacing w:line="290" w:lineRule="exact"/>
        <w:rPr>
          <w:rFonts w:hint="eastAsia" w:ascii="宋体" w:hAnsi="宋体" w:cs="宋体"/>
          <w:szCs w:val="21"/>
        </w:rPr>
      </w:pPr>
      <w:r>
        <w:rPr>
          <w:rFonts w:ascii="宋体" w:hAnsi="宋体" w:cs="宋体"/>
          <w:szCs w:val="21"/>
        </w:rPr>
        <w:t xml:space="preserve">7.4.1 除2 — 4月外，其他季节应及时清除竹园危害性杂草。</w:t>
      </w:r>
      <w:r/>
    </w:p>
    <w:p>
      <w:pPr>
        <w:ind w:firstLine="420"/>
        <w:spacing w:line="290" w:lineRule="exact"/>
        <w:rPr>
          <w:rFonts w:hint="eastAsia" w:ascii="宋体" w:hAnsi="宋体" w:cs="宋体"/>
          <w:szCs w:val="21"/>
        </w:rPr>
      </w:pPr>
      <w:r>
        <w:rPr>
          <w:rFonts w:ascii="宋体" w:hAnsi="宋体" w:cs="宋体"/>
          <w:szCs w:val="21"/>
        </w:rPr>
        <w:t xml:space="preserve">7.4.2 每年应松土1次，松土应于6月—7月进行，深度不小于15cm，竹鞭不得裸露。</w:t>
      </w:r>
      <w:r/>
    </w:p>
    <w:p>
      <w:pPr>
        <w:ind w:firstLine="420"/>
        <w:spacing w:line="290" w:lineRule="exact"/>
        <w:rPr>
          <w:rFonts w:hint="eastAsia" w:ascii="宋体" w:hAnsi="宋体" w:cs="宋体"/>
          <w:szCs w:val="21"/>
        </w:rPr>
      </w:pPr>
      <w:r>
        <w:rPr>
          <w:rFonts w:ascii="宋体" w:hAnsi="宋体" w:cs="宋体"/>
          <w:szCs w:val="21"/>
        </w:rPr>
        <w:t xml:space="preserve">7.4.3 松土时应及时除去林内老鞭和竹篼、杂草、石块。</w:t>
      </w:r>
      <w:bookmarkStart w:id="875" w:name="_Toc332180869"/>
      <w:r/>
      <w:r/>
    </w:p>
    <w:p>
      <w:pPr>
        <w:ind w:firstLine="420"/>
        <w:spacing w:line="290" w:lineRule="exact"/>
        <w:rPr>
          <w:rFonts w:hint="eastAsia" w:ascii="宋体" w:hAnsi="宋体" w:cs="宋体"/>
          <w:szCs w:val="21"/>
        </w:rPr>
      </w:pPr>
      <w:r>
        <w:rPr>
          <w:rFonts w:ascii="宋体" w:hAnsi="宋体" w:cs="宋体"/>
          <w:szCs w:val="21"/>
        </w:rPr>
        <w:t xml:space="preserve">7.5施肥</w:t>
      </w:r>
      <w:bookmarkEnd w:id="875"/>
      <w:r/>
      <w:r/>
    </w:p>
    <w:p>
      <w:pPr>
        <w:ind w:firstLine="420"/>
        <w:spacing w:line="290" w:lineRule="exact"/>
        <w:rPr>
          <w:rFonts w:hint="eastAsia" w:ascii="宋体" w:hAnsi="宋体" w:cs="宋体"/>
          <w:szCs w:val="21"/>
        </w:rPr>
      </w:pPr>
      <w:r>
        <w:rPr>
          <w:rFonts w:ascii="宋体" w:hAnsi="宋体" w:cs="宋体"/>
          <w:szCs w:val="21"/>
        </w:rPr>
        <w:t xml:space="preserve">7.5.1 全年应施基肥1次，追肥1 — 3次。</w:t>
      </w:r>
      <w:r/>
    </w:p>
    <w:p>
      <w:pPr>
        <w:ind w:firstLine="420"/>
        <w:spacing w:line="290" w:lineRule="exact"/>
        <w:rPr>
          <w:rFonts w:hint="eastAsia" w:ascii="宋体" w:hAnsi="宋体" w:cs="宋体"/>
          <w:szCs w:val="21"/>
        </w:rPr>
      </w:pPr>
      <w:r>
        <w:rPr>
          <w:rFonts w:ascii="宋体" w:hAnsi="宋体" w:cs="宋体"/>
          <w:szCs w:val="21"/>
        </w:rPr>
        <w:t xml:space="preserve">7.5.2 冬季施肥应以酸性有机肥为主；春夏季追肥适宜施用尿素等速效肥，即3月、6月、9月,每次宜15-23g/m2。</w:t>
      </w:r>
      <w:r/>
    </w:p>
    <w:p>
      <w:pPr>
        <w:ind w:firstLine="420"/>
        <w:spacing w:line="290" w:lineRule="exact"/>
        <w:rPr>
          <w:rFonts w:hint="eastAsia" w:ascii="宋体" w:hAnsi="宋体" w:cs="宋体"/>
          <w:szCs w:val="21"/>
        </w:rPr>
      </w:pPr>
      <w:r>
        <w:rPr>
          <w:rFonts w:ascii="宋体" w:hAnsi="宋体" w:cs="宋体"/>
          <w:szCs w:val="21"/>
        </w:rPr>
        <w:t xml:space="preserve">7.5.3 提倡林下种植耐荫绿肥，锄下的嫩草宜埋入土中。</w:t>
      </w:r>
      <w:r/>
    </w:p>
    <w:p>
      <w:pPr>
        <w:ind w:firstLine="420"/>
        <w:spacing w:line="290" w:lineRule="exact"/>
        <w:rPr>
          <w:rFonts w:hint="eastAsia" w:ascii="宋体" w:hAnsi="宋体" w:cs="宋体"/>
          <w:szCs w:val="21"/>
        </w:rPr>
      </w:pPr>
      <w:r>
        <w:rPr>
          <w:rFonts w:ascii="宋体" w:hAnsi="宋体" w:cs="宋体"/>
          <w:szCs w:val="21"/>
        </w:rPr>
        <w:t xml:space="preserve">8、多年生地被植物（含花镜）</w:t>
      </w:r>
      <w:r/>
    </w:p>
    <w:p>
      <w:pPr>
        <w:ind w:firstLine="420"/>
        <w:spacing w:line="290" w:lineRule="exact"/>
        <w:rPr>
          <w:rFonts w:hint="eastAsia" w:ascii="宋体" w:hAnsi="宋体" w:cs="宋体"/>
          <w:szCs w:val="21"/>
        </w:rPr>
      </w:pPr>
      <w:r>
        <w:rPr>
          <w:rFonts w:ascii="宋体" w:hAnsi="宋体" w:cs="宋体"/>
          <w:szCs w:val="21"/>
        </w:rPr>
        <w:t xml:space="preserve">养护管理内容包括：浇灌与排水、修剪与疏除、病虫害防治、除草与切边、施肥等。</w:t>
      </w:r>
      <w:r/>
    </w:p>
    <w:p>
      <w:pPr>
        <w:ind w:firstLine="420"/>
        <w:spacing w:line="290" w:lineRule="exact"/>
        <w:rPr>
          <w:rFonts w:hint="eastAsia" w:ascii="宋体" w:hAnsi="宋体" w:cs="宋体"/>
          <w:szCs w:val="21"/>
        </w:rPr>
      </w:pPr>
      <w:r/>
      <w:bookmarkStart w:id="876" w:name="_Toc332180843"/>
      <w:r>
        <w:rPr>
          <w:rFonts w:ascii="宋体" w:hAnsi="宋体" w:cs="宋体"/>
          <w:szCs w:val="21"/>
        </w:rPr>
        <w:t xml:space="preserve">8.1浇灌与排水</w:t>
      </w:r>
      <w:bookmarkEnd w:id="876"/>
      <w:r/>
      <w:r/>
    </w:p>
    <w:p>
      <w:pPr>
        <w:ind w:firstLine="420"/>
        <w:spacing w:line="290" w:lineRule="exact"/>
        <w:rPr>
          <w:rFonts w:hint="eastAsia" w:ascii="宋体" w:hAnsi="宋体" w:cs="宋体"/>
          <w:szCs w:val="21"/>
        </w:rPr>
      </w:pPr>
      <w:r>
        <w:rPr>
          <w:rFonts w:ascii="宋体" w:hAnsi="宋体" w:cs="宋体"/>
          <w:szCs w:val="21"/>
        </w:rPr>
        <w:t xml:space="preserve">8.1.1 浇水应视土质状况、植物习性和生长情况及时浇灌，土壤含水量应保持在50%-60%。</w:t>
      </w:r>
      <w:r/>
    </w:p>
    <w:p>
      <w:pPr>
        <w:ind w:firstLine="420"/>
        <w:spacing w:line="290" w:lineRule="exact"/>
        <w:rPr>
          <w:rFonts w:hint="eastAsia" w:ascii="宋体" w:hAnsi="宋体" w:cs="宋体"/>
          <w:szCs w:val="21"/>
        </w:rPr>
      </w:pPr>
      <w:r>
        <w:rPr>
          <w:rFonts w:ascii="宋体" w:hAnsi="宋体" w:cs="宋体"/>
          <w:szCs w:val="21"/>
        </w:rPr>
        <w:t xml:space="preserve">8.1.2 连续15天无降雨的情况下，气温在10-25℃时，每半月至少浇水1次；气温在25℃-35℃时，每周至少浇水1次；气温在35℃以上时, 每周至少浇水2次；冬季浇水每月不少于1次。</w:t>
      </w:r>
      <w:r/>
    </w:p>
    <w:p>
      <w:pPr>
        <w:ind w:firstLine="420"/>
        <w:spacing w:line="290" w:lineRule="exact"/>
        <w:rPr>
          <w:rFonts w:hint="eastAsia" w:ascii="宋体" w:hAnsi="宋体" w:cs="宋体"/>
          <w:szCs w:val="21"/>
        </w:rPr>
      </w:pPr>
      <w:r>
        <w:rPr>
          <w:rFonts w:ascii="宋体" w:hAnsi="宋体" w:cs="宋体"/>
          <w:szCs w:val="21"/>
        </w:rPr>
        <w:t xml:space="preserve">8.1.3 浇水必须湿透根系层，浸湿土层应大于5cm。</w:t>
      </w:r>
      <w:r/>
    </w:p>
    <w:p>
      <w:pPr>
        <w:ind w:firstLine="420"/>
        <w:spacing w:line="290" w:lineRule="exact"/>
        <w:rPr>
          <w:rFonts w:hint="eastAsia" w:ascii="宋体" w:hAnsi="宋体" w:cs="宋体"/>
          <w:szCs w:val="21"/>
        </w:rPr>
      </w:pPr>
      <w:r>
        <w:rPr>
          <w:rFonts w:ascii="宋体" w:hAnsi="宋体" w:cs="宋体"/>
          <w:szCs w:val="21"/>
        </w:rPr>
        <w:t xml:space="preserve">8.1.4 沙质土壤应勤浇水，粘质土壤应合理浇水。</w:t>
      </w:r>
      <w:r/>
    </w:p>
    <w:p>
      <w:pPr>
        <w:ind w:firstLine="420"/>
        <w:spacing w:line="290" w:lineRule="exact"/>
        <w:rPr>
          <w:rFonts w:hint="eastAsia" w:ascii="宋体" w:hAnsi="宋体" w:cs="宋体"/>
          <w:szCs w:val="21"/>
        </w:rPr>
      </w:pPr>
      <w:r>
        <w:rPr>
          <w:rFonts w:ascii="宋体" w:hAnsi="宋体" w:cs="宋体"/>
          <w:szCs w:val="21"/>
        </w:rPr>
        <w:t xml:space="preserve">8.1.5 肉质根花卉应少浇水，草本花卉应勤浇水。</w:t>
      </w:r>
      <w:r/>
    </w:p>
    <w:p>
      <w:pPr>
        <w:ind w:firstLine="420"/>
        <w:spacing w:line="290" w:lineRule="exact"/>
        <w:rPr>
          <w:rFonts w:hint="eastAsia" w:ascii="宋体" w:hAnsi="宋体" w:cs="宋体"/>
          <w:szCs w:val="21"/>
        </w:rPr>
      </w:pPr>
      <w:r>
        <w:rPr>
          <w:rFonts w:ascii="宋体" w:hAnsi="宋体" w:cs="宋体"/>
          <w:szCs w:val="21"/>
        </w:rPr>
        <w:t xml:space="preserve">8.1.6 营养生长和生殖生长时应多浇水，盛花期可少浇水。</w:t>
      </w:r>
      <w:r/>
    </w:p>
    <w:p>
      <w:pPr>
        <w:ind w:firstLine="420"/>
        <w:spacing w:line="290" w:lineRule="exact"/>
        <w:rPr>
          <w:rFonts w:hint="eastAsia" w:ascii="宋体" w:hAnsi="宋体" w:cs="宋体"/>
          <w:szCs w:val="21"/>
        </w:rPr>
      </w:pPr>
      <w:r>
        <w:rPr>
          <w:rFonts w:ascii="宋体" w:hAnsi="宋体" w:cs="宋体"/>
          <w:szCs w:val="21"/>
        </w:rPr>
        <w:t xml:space="preserve">8.1.7 根部积水应及时排出，耐涝性差的地被应该在6小时内排除积水，低洼易积水处应设置排水沟。</w:t>
      </w:r>
      <w:r/>
    </w:p>
    <w:p>
      <w:pPr>
        <w:ind w:firstLine="420"/>
        <w:spacing w:line="290" w:lineRule="exact"/>
        <w:rPr>
          <w:rFonts w:hint="eastAsia" w:ascii="宋体" w:hAnsi="宋体" w:cs="宋体"/>
          <w:szCs w:val="21"/>
        </w:rPr>
      </w:pPr>
      <w:r>
        <w:rPr>
          <w:rFonts w:ascii="宋体" w:hAnsi="宋体" w:cs="宋体"/>
          <w:szCs w:val="21"/>
        </w:rPr>
        <w:t xml:space="preserve">8.1.8 水源不得含有毒有害物质，提倡使用中水、雨水和河水浇灌。</w:t>
      </w:r>
      <w:r/>
    </w:p>
    <w:p>
      <w:pPr>
        <w:ind w:firstLine="420"/>
        <w:spacing w:line="290" w:lineRule="exact"/>
        <w:rPr>
          <w:rFonts w:hint="eastAsia" w:ascii="宋体" w:hAnsi="宋体" w:cs="宋体"/>
          <w:szCs w:val="21"/>
        </w:rPr>
      </w:pPr>
      <w:r/>
      <w:bookmarkStart w:id="877" w:name="_Toc332180844"/>
      <w:r>
        <w:rPr>
          <w:rFonts w:ascii="宋体" w:hAnsi="宋体" w:cs="宋体"/>
          <w:szCs w:val="21"/>
        </w:rPr>
        <w:t xml:space="preserve">8.2 修剪</w:t>
      </w:r>
      <w:bookmarkEnd w:id="877"/>
      <w:r>
        <w:rPr>
          <w:rFonts w:ascii="宋体" w:hAnsi="宋体" w:cs="宋体"/>
          <w:szCs w:val="21"/>
        </w:rPr>
        <w:t xml:space="preserve">与疏除</w:t>
      </w:r>
      <w:r/>
    </w:p>
    <w:p>
      <w:pPr>
        <w:ind w:firstLine="420"/>
        <w:spacing w:line="290" w:lineRule="exact"/>
        <w:rPr>
          <w:rFonts w:hint="eastAsia" w:ascii="宋体" w:hAnsi="宋体" w:cs="宋体"/>
          <w:szCs w:val="21"/>
        </w:rPr>
      </w:pPr>
      <w:r>
        <w:rPr>
          <w:rFonts w:ascii="宋体" w:hAnsi="宋体" w:cs="宋体"/>
          <w:szCs w:val="21"/>
        </w:rPr>
        <w:t xml:space="preserve">8.2.1 应按照原设计意图、景观需要和生长状况，及时对生长过密、过高植物进行疏除或修剪，对影响景观的干枯枝叶进行清除。</w:t>
      </w:r>
      <w:r/>
    </w:p>
    <w:p>
      <w:pPr>
        <w:ind w:firstLine="420"/>
        <w:spacing w:line="290" w:lineRule="exact"/>
        <w:rPr>
          <w:rFonts w:hint="eastAsia" w:ascii="宋体" w:hAnsi="宋体" w:cs="宋体"/>
          <w:szCs w:val="21"/>
        </w:rPr>
      </w:pPr>
      <w:r>
        <w:rPr>
          <w:rFonts w:ascii="宋体" w:hAnsi="宋体" w:cs="宋体"/>
          <w:szCs w:val="21"/>
        </w:rPr>
        <w:t xml:space="preserve">8.2.2 常见的整形修剪手法有摘心、除芽和修枝。</w:t>
      </w:r>
      <w:r/>
    </w:p>
    <w:p>
      <w:pPr>
        <w:ind w:firstLine="420"/>
        <w:spacing w:line="290" w:lineRule="exact"/>
        <w:rPr>
          <w:rFonts w:hint="eastAsia" w:ascii="宋体" w:hAnsi="宋体" w:cs="宋体"/>
          <w:szCs w:val="21"/>
        </w:rPr>
      </w:pPr>
      <w:r>
        <w:rPr>
          <w:rFonts w:ascii="宋体" w:hAnsi="宋体" w:cs="宋体"/>
          <w:szCs w:val="21"/>
        </w:rPr>
        <w:t xml:space="preserve">8.2.3 摘除枝梢顶芽，促进分枝生长，防倒伏。</w:t>
      </w:r>
      <w:r/>
    </w:p>
    <w:p>
      <w:pPr>
        <w:ind w:firstLine="420"/>
        <w:spacing w:line="290" w:lineRule="exact"/>
        <w:rPr>
          <w:rFonts w:hint="eastAsia" w:ascii="宋体" w:hAnsi="宋体" w:cs="宋体"/>
          <w:szCs w:val="21"/>
        </w:rPr>
      </w:pPr>
      <w:r>
        <w:rPr>
          <w:rFonts w:ascii="宋体" w:hAnsi="宋体" w:cs="宋体"/>
          <w:szCs w:val="21"/>
        </w:rPr>
        <w:t xml:space="preserve">8.2.4 剥除过多的腋芽，促使开花大而充实。</w:t>
      </w:r>
      <w:r/>
    </w:p>
    <w:p>
      <w:pPr>
        <w:ind w:firstLine="420"/>
        <w:spacing w:line="290" w:lineRule="exact"/>
        <w:rPr>
          <w:rFonts w:hint="eastAsia" w:ascii="宋体" w:hAnsi="宋体" w:cs="宋体"/>
          <w:szCs w:val="21"/>
        </w:rPr>
      </w:pPr>
      <w:r>
        <w:rPr>
          <w:rFonts w:ascii="宋体" w:hAnsi="宋体" w:cs="宋体"/>
          <w:szCs w:val="21"/>
        </w:rPr>
        <w:t xml:space="preserve">8.2.5 剪除徒长枝、残花、枯枝、病虫枝和生长过旺枝条，保证最佳景观效果。</w:t>
      </w:r>
      <w:r/>
    </w:p>
    <w:p>
      <w:pPr>
        <w:ind w:firstLine="420"/>
        <w:spacing w:line="290" w:lineRule="exact"/>
        <w:rPr>
          <w:rFonts w:hint="eastAsia" w:ascii="宋体" w:hAnsi="宋体" w:cs="宋体"/>
          <w:szCs w:val="21"/>
        </w:rPr>
      </w:pPr>
      <w:r>
        <w:rPr>
          <w:rFonts w:ascii="宋体" w:hAnsi="宋体" w:cs="宋体"/>
          <w:szCs w:val="21"/>
        </w:rPr>
        <w:t xml:space="preserve">8.2.6 宿根花卉每3-5年可重新分株复壮，翻种1次。</w:t>
      </w:r>
      <w:r/>
    </w:p>
    <w:p>
      <w:pPr>
        <w:ind w:firstLine="420"/>
        <w:spacing w:line="290" w:lineRule="exact"/>
        <w:rPr>
          <w:rFonts w:hint="eastAsia" w:ascii="宋体" w:hAnsi="宋体" w:cs="宋体"/>
          <w:szCs w:val="21"/>
        </w:rPr>
      </w:pPr>
      <w:r>
        <w:rPr>
          <w:rFonts w:ascii="宋体" w:hAnsi="宋体" w:cs="宋体"/>
          <w:szCs w:val="21"/>
        </w:rPr>
        <w:t xml:space="preserve">8.3 病虫害防治</w:t>
      </w:r>
      <w:r/>
    </w:p>
    <w:p>
      <w:pPr>
        <w:ind w:firstLine="420"/>
        <w:spacing w:line="290" w:lineRule="exact"/>
        <w:rPr>
          <w:rFonts w:hint="eastAsia" w:ascii="宋体" w:hAnsi="宋体" w:cs="宋体"/>
          <w:szCs w:val="21"/>
        </w:rPr>
      </w:pPr>
      <w:r>
        <w:rPr>
          <w:rFonts w:ascii="宋体" w:hAnsi="宋体" w:cs="宋体"/>
          <w:szCs w:val="21"/>
        </w:rPr>
        <w:t xml:space="preserve">8.3.1 每年防治病虫害5次以上，枝叶受害率小于3%，其余参照3.3.1执行。</w:t>
      </w:r>
      <w:r/>
    </w:p>
    <w:p>
      <w:pPr>
        <w:ind w:firstLine="420"/>
        <w:spacing w:line="290" w:lineRule="exact"/>
        <w:rPr>
          <w:rFonts w:hint="eastAsia" w:ascii="宋体" w:hAnsi="宋体" w:cs="宋体"/>
          <w:szCs w:val="21"/>
        </w:rPr>
      </w:pPr>
      <w:r>
        <w:rPr>
          <w:rFonts w:ascii="宋体" w:hAnsi="宋体" w:cs="宋体"/>
          <w:szCs w:val="21"/>
        </w:rPr>
        <w:t xml:space="preserve">8.3.2 应重点防治地下害虫及食叶害虫。</w:t>
      </w:r>
      <w:r/>
    </w:p>
    <w:p>
      <w:pPr>
        <w:ind w:firstLine="420"/>
        <w:spacing w:line="290" w:lineRule="exact"/>
        <w:rPr>
          <w:rFonts w:hint="eastAsia" w:ascii="宋体" w:hAnsi="宋体" w:cs="宋体"/>
          <w:szCs w:val="21"/>
        </w:rPr>
      </w:pPr>
      <w:r>
        <w:rPr>
          <w:rFonts w:ascii="宋体" w:hAnsi="宋体" w:cs="宋体"/>
          <w:szCs w:val="21"/>
        </w:rPr>
        <w:t xml:space="preserve">8.3.3 建立病虫害防治网络，及时进行预测预报，并做好台帐记录。</w:t>
      </w:r>
      <w:r/>
    </w:p>
    <w:p>
      <w:pPr>
        <w:ind w:firstLine="420"/>
        <w:spacing w:line="290" w:lineRule="exact"/>
        <w:rPr>
          <w:rFonts w:hint="eastAsia" w:ascii="宋体" w:hAnsi="宋体" w:cs="宋体"/>
          <w:szCs w:val="21"/>
        </w:rPr>
      </w:pPr>
      <w:r>
        <w:rPr>
          <w:rFonts w:ascii="宋体" w:hAnsi="宋体" w:cs="宋体"/>
          <w:szCs w:val="21"/>
        </w:rPr>
        <w:t xml:space="preserve">8.4 除草与切边</w:t>
      </w:r>
      <w:r/>
    </w:p>
    <w:p>
      <w:pPr>
        <w:ind w:firstLine="420"/>
        <w:spacing w:line="290" w:lineRule="exact"/>
        <w:rPr>
          <w:rFonts w:hint="eastAsia" w:ascii="宋体" w:hAnsi="宋体" w:cs="宋体"/>
          <w:szCs w:val="21"/>
        </w:rPr>
      </w:pPr>
      <w:r>
        <w:rPr>
          <w:rFonts w:ascii="宋体" w:hAnsi="宋体" w:cs="宋体"/>
          <w:szCs w:val="21"/>
        </w:rPr>
        <w:t xml:space="preserve">参照4.4执行。</w:t>
      </w:r>
      <w:r/>
    </w:p>
    <w:p>
      <w:pPr>
        <w:ind w:firstLine="420"/>
        <w:spacing w:line="290" w:lineRule="exact"/>
        <w:rPr>
          <w:rFonts w:hint="eastAsia" w:ascii="宋体" w:hAnsi="宋体" w:cs="宋体"/>
          <w:szCs w:val="21"/>
        </w:rPr>
      </w:pPr>
      <w:r/>
      <w:bookmarkStart w:id="878" w:name="_Toc332180845"/>
      <w:r>
        <w:rPr>
          <w:rFonts w:ascii="宋体" w:hAnsi="宋体" w:cs="宋体"/>
          <w:szCs w:val="21"/>
        </w:rPr>
        <w:t xml:space="preserve">8.5 施肥</w:t>
      </w:r>
      <w:bookmarkEnd w:id="878"/>
      <w:r/>
      <w:r/>
    </w:p>
    <w:p>
      <w:pPr>
        <w:ind w:firstLine="420"/>
        <w:spacing w:line="290" w:lineRule="exact"/>
        <w:rPr>
          <w:rFonts w:hint="eastAsia" w:ascii="宋体" w:hAnsi="宋体" w:cs="宋体"/>
          <w:szCs w:val="21"/>
        </w:rPr>
      </w:pPr>
      <w:r>
        <w:rPr>
          <w:rFonts w:ascii="宋体" w:hAnsi="宋体" w:cs="宋体"/>
          <w:szCs w:val="21"/>
        </w:rPr>
        <w:t xml:space="preserve">8.5.1 施肥应根据土质状况、植物品种和生长状况适时适量施肥。</w:t>
      </w:r>
      <w:r/>
    </w:p>
    <w:p>
      <w:pPr>
        <w:ind w:firstLine="420"/>
        <w:spacing w:line="290" w:lineRule="exact"/>
        <w:rPr>
          <w:rFonts w:hint="eastAsia" w:ascii="宋体" w:hAnsi="宋体" w:cs="宋体"/>
          <w:szCs w:val="21"/>
        </w:rPr>
      </w:pPr>
      <w:r>
        <w:rPr>
          <w:rFonts w:ascii="宋体" w:hAnsi="宋体" w:cs="宋体"/>
          <w:szCs w:val="21"/>
        </w:rPr>
        <w:t xml:space="preserve">8.5.2 休眠期施基肥，生长期施追肥，花灌木花前、花后补施花肥。越冬休眠前1个月至2个月宜至少追肥一次。</w:t>
      </w:r>
      <w:r/>
    </w:p>
    <w:p>
      <w:pPr>
        <w:ind w:firstLine="420"/>
        <w:spacing w:line="290" w:lineRule="exact"/>
        <w:rPr>
          <w:rFonts w:hint="eastAsia" w:ascii="宋体" w:hAnsi="宋体" w:cs="宋体"/>
          <w:szCs w:val="21"/>
        </w:rPr>
      </w:pPr>
      <w:r>
        <w:rPr>
          <w:rFonts w:ascii="宋体" w:hAnsi="宋体" w:cs="宋体"/>
          <w:szCs w:val="21"/>
        </w:rPr>
        <w:t xml:space="preserve">8.5.3 基肥应采用腐熟有机肥，追肥应以复合肥为主。</w:t>
      </w:r>
      <w:r/>
    </w:p>
    <w:p>
      <w:pPr>
        <w:ind w:firstLine="420"/>
        <w:spacing w:line="290" w:lineRule="exact"/>
        <w:rPr>
          <w:rFonts w:hint="eastAsia" w:ascii="宋体" w:hAnsi="宋体" w:cs="宋体"/>
          <w:szCs w:val="21"/>
        </w:rPr>
      </w:pPr>
      <w:r>
        <w:rPr>
          <w:rFonts w:ascii="宋体" w:hAnsi="宋体" w:cs="宋体"/>
          <w:szCs w:val="21"/>
        </w:rPr>
        <w:t xml:space="preserve">8.5.4 施肥量应视植物品种、生长情况和设计意图而定。一般情况下，基肥施用量0.5kg/㎡，追肥施用量不超过30g/㎡。</w:t>
      </w:r>
      <w:bookmarkEnd w:id="871"/>
      <w:r/>
      <w:r/>
    </w:p>
    <w:p>
      <w:pPr>
        <w:ind w:firstLine="420"/>
        <w:spacing w:line="290" w:lineRule="exact"/>
        <w:rPr>
          <w:rFonts w:hint="eastAsia" w:ascii="宋体" w:hAnsi="宋体" w:cs="宋体"/>
          <w:szCs w:val="21"/>
        </w:rPr>
      </w:pPr>
      <w:r>
        <w:rPr>
          <w:rFonts w:hint="eastAsia" w:ascii="宋体" w:hAnsi="宋体" w:cs="宋体"/>
          <w:szCs w:val="21"/>
        </w:rPr>
      </w:r>
      <w:r/>
    </w:p>
    <w:p>
      <w:pPr>
        <w:ind w:firstLine="420"/>
        <w:spacing w:line="290" w:lineRule="exact"/>
        <w:rPr>
          <w:rFonts w:hint="eastAsia" w:ascii="宋体" w:hAnsi="宋体" w:cs="宋体"/>
          <w:szCs w:val="21"/>
        </w:rPr>
      </w:pPr>
      <w:r>
        <w:rPr>
          <w:rFonts w:ascii="宋体" w:hAnsi="宋体" w:cs="宋体"/>
          <w:szCs w:val="21"/>
        </w:rPr>
        <w:t xml:space="preserve">9、 一、二年生草花</w:t>
      </w:r>
      <w:r/>
    </w:p>
    <w:p>
      <w:pPr>
        <w:ind w:firstLine="420"/>
        <w:spacing w:line="290" w:lineRule="exact"/>
        <w:rPr>
          <w:rFonts w:hint="eastAsia" w:ascii="宋体" w:hAnsi="宋体" w:cs="宋体"/>
          <w:szCs w:val="21"/>
        </w:rPr>
      </w:pPr>
      <w:r/>
      <w:bookmarkStart w:id="879" w:name="_Toc332180837"/>
      <w:r>
        <w:rPr>
          <w:rFonts w:ascii="宋体" w:hAnsi="宋体" w:cs="宋体"/>
          <w:szCs w:val="21"/>
        </w:rPr>
        <w:t xml:space="preserve">养护管理内容包括：浇灌与排水、修剪与疏除、病虫害防治、除草与切边、施肥等。</w:t>
      </w:r>
      <w:r/>
    </w:p>
    <w:p>
      <w:pPr>
        <w:ind w:firstLine="420"/>
        <w:spacing w:line="290" w:lineRule="exact"/>
        <w:rPr>
          <w:rFonts w:hint="eastAsia" w:ascii="宋体" w:hAnsi="宋体" w:cs="宋体"/>
          <w:szCs w:val="21"/>
        </w:rPr>
      </w:pPr>
      <w:r>
        <w:rPr>
          <w:rFonts w:ascii="宋体" w:hAnsi="宋体" w:cs="宋体"/>
          <w:szCs w:val="21"/>
        </w:rPr>
        <w:t xml:space="preserve">9.1 浇灌与排水</w:t>
      </w:r>
      <w:bookmarkEnd w:id="879"/>
      <w:r/>
      <w:r/>
    </w:p>
    <w:p>
      <w:pPr>
        <w:ind w:firstLine="420"/>
        <w:spacing w:line="290" w:lineRule="exact"/>
        <w:rPr>
          <w:rFonts w:hint="eastAsia" w:ascii="宋体" w:hAnsi="宋体" w:cs="宋体"/>
          <w:szCs w:val="21"/>
        </w:rPr>
      </w:pPr>
      <w:r>
        <w:rPr>
          <w:rFonts w:ascii="宋体" w:hAnsi="宋体" w:cs="宋体"/>
          <w:szCs w:val="21"/>
        </w:rPr>
        <w:t xml:space="preserve">参照8.1执行。</w:t>
      </w:r>
      <w:r/>
    </w:p>
    <w:p>
      <w:pPr>
        <w:ind w:firstLine="420"/>
        <w:spacing w:line="290" w:lineRule="exact"/>
        <w:rPr>
          <w:rFonts w:hint="eastAsia" w:ascii="宋体" w:hAnsi="宋体" w:cs="宋体"/>
          <w:szCs w:val="21"/>
        </w:rPr>
      </w:pPr>
      <w:r/>
      <w:bookmarkStart w:id="880" w:name="_Toc332180838"/>
      <w:r>
        <w:rPr>
          <w:rFonts w:ascii="宋体" w:hAnsi="宋体" w:cs="宋体"/>
          <w:szCs w:val="21"/>
        </w:rPr>
        <w:t xml:space="preserve">9.2 病虫害防治</w:t>
      </w:r>
      <w:bookmarkEnd w:id="880"/>
      <w:r/>
      <w:r/>
    </w:p>
    <w:p>
      <w:pPr>
        <w:ind w:firstLine="420"/>
        <w:spacing w:line="290" w:lineRule="exact"/>
        <w:rPr>
          <w:rFonts w:hint="eastAsia" w:ascii="宋体" w:hAnsi="宋体" w:cs="宋体"/>
          <w:szCs w:val="21"/>
        </w:rPr>
      </w:pPr>
      <w:r>
        <w:rPr>
          <w:rFonts w:ascii="宋体" w:hAnsi="宋体" w:cs="宋体"/>
          <w:szCs w:val="21"/>
        </w:rPr>
        <w:t xml:space="preserve">参照8.3执行。</w:t>
      </w:r>
      <w:r/>
    </w:p>
    <w:p>
      <w:pPr>
        <w:ind w:firstLine="420"/>
        <w:spacing w:line="290" w:lineRule="exact"/>
        <w:rPr>
          <w:rFonts w:hint="eastAsia" w:ascii="宋体" w:hAnsi="宋体" w:cs="宋体"/>
          <w:szCs w:val="21"/>
        </w:rPr>
      </w:pPr>
      <w:r/>
      <w:bookmarkStart w:id="881" w:name="_Toc332180839"/>
      <w:r>
        <w:rPr>
          <w:rFonts w:ascii="宋体" w:hAnsi="宋体" w:cs="宋体"/>
          <w:szCs w:val="21"/>
        </w:rPr>
        <w:t xml:space="preserve">9.3 松土与除草</w:t>
      </w:r>
      <w:bookmarkEnd w:id="881"/>
      <w:r/>
      <w:r/>
    </w:p>
    <w:p>
      <w:pPr>
        <w:ind w:firstLine="420"/>
        <w:spacing w:line="290" w:lineRule="exact"/>
        <w:rPr>
          <w:rFonts w:hint="eastAsia" w:ascii="宋体" w:hAnsi="宋体" w:cs="宋体"/>
          <w:szCs w:val="21"/>
        </w:rPr>
      </w:pPr>
      <w:r>
        <w:rPr>
          <w:rFonts w:ascii="宋体" w:hAnsi="宋体" w:cs="宋体"/>
          <w:szCs w:val="21"/>
        </w:rPr>
        <w:t xml:space="preserve">9.3.1 草花换茬间隔期，土壤应进行翻挖、平整和消毒，但间隔期不得超过7天（遇阴雨天顺延）。</w:t>
      </w:r>
      <w:r/>
    </w:p>
    <w:p>
      <w:pPr>
        <w:ind w:firstLine="420"/>
        <w:spacing w:line="290" w:lineRule="exact"/>
        <w:rPr>
          <w:rFonts w:hint="eastAsia" w:ascii="宋体" w:hAnsi="宋体" w:cs="宋体"/>
          <w:szCs w:val="21"/>
        </w:rPr>
      </w:pPr>
      <w:r>
        <w:rPr>
          <w:rFonts w:ascii="宋体" w:hAnsi="宋体" w:cs="宋体"/>
          <w:szCs w:val="21"/>
        </w:rPr>
        <w:t xml:space="preserve">9.3.2 表层土壤保持疏松，踩踏板结后应及时松土。</w:t>
      </w:r>
      <w:r/>
    </w:p>
    <w:p>
      <w:pPr>
        <w:ind w:firstLine="420"/>
        <w:spacing w:line="290" w:lineRule="exact"/>
        <w:rPr>
          <w:rFonts w:hint="eastAsia" w:ascii="宋体" w:hAnsi="宋体" w:cs="宋体"/>
          <w:szCs w:val="21"/>
        </w:rPr>
      </w:pPr>
      <w:r>
        <w:rPr>
          <w:rFonts w:ascii="宋体" w:hAnsi="宋体" w:cs="宋体"/>
          <w:szCs w:val="21"/>
        </w:rPr>
        <w:t xml:space="preserve">9.3.3 杂草应控制在不影响景观效果范围内。</w:t>
      </w:r>
      <w:r/>
    </w:p>
    <w:p>
      <w:pPr>
        <w:ind w:firstLine="420"/>
        <w:spacing w:line="290" w:lineRule="exact"/>
        <w:rPr>
          <w:rFonts w:hint="eastAsia" w:ascii="宋体" w:hAnsi="宋体" w:cs="宋体"/>
          <w:szCs w:val="21"/>
        </w:rPr>
      </w:pPr>
      <w:r>
        <w:rPr>
          <w:rFonts w:ascii="宋体" w:hAnsi="宋体" w:cs="宋体"/>
          <w:szCs w:val="21"/>
        </w:rPr>
        <w:t xml:space="preserve">9.3.4 除草应除早、除小，杂草需连根拔出。</w:t>
      </w:r>
      <w:r/>
    </w:p>
    <w:p>
      <w:pPr>
        <w:ind w:firstLine="420"/>
        <w:spacing w:line="290" w:lineRule="exact"/>
        <w:rPr>
          <w:rFonts w:hint="eastAsia" w:ascii="宋体" w:hAnsi="宋体" w:cs="宋体"/>
          <w:szCs w:val="21"/>
        </w:rPr>
      </w:pPr>
      <w:r/>
      <w:bookmarkStart w:id="882" w:name="_Toc332180840"/>
      <w:r>
        <w:rPr>
          <w:rFonts w:ascii="宋体" w:hAnsi="宋体" w:cs="宋体"/>
          <w:szCs w:val="21"/>
        </w:rPr>
        <w:t xml:space="preserve">9.4施肥</w:t>
      </w:r>
      <w:bookmarkEnd w:id="882"/>
      <w:r/>
      <w:r/>
    </w:p>
    <w:p>
      <w:pPr>
        <w:ind w:firstLine="420"/>
        <w:spacing w:line="290" w:lineRule="exact"/>
        <w:rPr>
          <w:rFonts w:hint="eastAsia" w:ascii="宋体" w:hAnsi="宋体" w:cs="宋体"/>
          <w:szCs w:val="21"/>
        </w:rPr>
      </w:pPr>
      <w:r>
        <w:rPr>
          <w:rFonts w:ascii="宋体" w:hAnsi="宋体" w:cs="宋体"/>
          <w:szCs w:val="21"/>
        </w:rPr>
        <w:t xml:space="preserve">9.4.1 视植物生长状况，适时、适量进行施肥。</w:t>
      </w:r>
      <w:r/>
    </w:p>
    <w:p>
      <w:pPr>
        <w:ind w:firstLine="420"/>
        <w:spacing w:line="290" w:lineRule="exact"/>
        <w:rPr>
          <w:rFonts w:hint="eastAsia" w:ascii="宋体" w:hAnsi="宋体" w:cs="宋体"/>
          <w:szCs w:val="21"/>
        </w:rPr>
      </w:pPr>
      <w:r>
        <w:rPr>
          <w:rFonts w:ascii="宋体" w:hAnsi="宋体" w:cs="宋体"/>
          <w:szCs w:val="21"/>
        </w:rPr>
        <w:t xml:space="preserve">9.4.2 草花更换后需每月追肥1次。施肥可采用撒施和喷施。肥料可采用复合肥，施肥量不少于15g/m2。</w:t>
      </w:r>
      <w:r/>
    </w:p>
    <w:p>
      <w:pPr>
        <w:ind w:firstLine="420"/>
        <w:spacing w:line="290" w:lineRule="exact"/>
        <w:rPr>
          <w:rFonts w:hint="eastAsia" w:ascii="宋体" w:hAnsi="宋体" w:cs="宋体"/>
          <w:szCs w:val="21"/>
        </w:rPr>
      </w:pPr>
      <w:r>
        <w:rPr>
          <w:rFonts w:ascii="宋体" w:hAnsi="宋体" w:cs="宋体"/>
          <w:szCs w:val="21"/>
        </w:rPr>
        <w:t xml:space="preserve">9.4.3 花卉花蕾露色前、后适当施追肥，盛花期后不宜施肥。</w:t>
      </w:r>
      <w:r/>
    </w:p>
    <w:p>
      <w:pPr>
        <w:ind w:firstLine="420"/>
        <w:spacing w:line="290" w:lineRule="exact"/>
        <w:rPr>
          <w:rFonts w:hint="eastAsia" w:ascii="宋体" w:hAnsi="宋体" w:cs="宋体"/>
          <w:szCs w:val="21"/>
        </w:rPr>
      </w:pPr>
      <w:r/>
      <w:bookmarkStart w:id="883" w:name="_Toc332180841"/>
      <w:r>
        <w:rPr>
          <w:rFonts w:ascii="宋体" w:hAnsi="宋体" w:cs="宋体"/>
          <w:szCs w:val="21"/>
        </w:rPr>
        <w:t xml:space="preserve">9.5 补植、换茬</w:t>
      </w:r>
      <w:bookmarkEnd w:id="883"/>
      <w:r/>
      <w:r/>
    </w:p>
    <w:p>
      <w:pPr>
        <w:ind w:firstLine="420"/>
        <w:spacing w:line="290" w:lineRule="exact"/>
        <w:rPr>
          <w:rFonts w:hint="eastAsia" w:ascii="宋体" w:hAnsi="宋体" w:cs="宋体"/>
          <w:szCs w:val="21"/>
        </w:rPr>
      </w:pPr>
      <w:r>
        <w:rPr>
          <w:rFonts w:ascii="宋体" w:hAnsi="宋体" w:cs="宋体"/>
          <w:szCs w:val="21"/>
        </w:rPr>
        <w:t xml:space="preserve">9.5.1 缺株面积超过0.5m2，必须进行补植。补植草花应同品种同色系。</w:t>
      </w:r>
      <w:r/>
    </w:p>
    <w:p>
      <w:pPr>
        <w:ind w:firstLine="420"/>
        <w:spacing w:line="290" w:lineRule="exact"/>
        <w:rPr>
          <w:rFonts w:hint="eastAsia" w:ascii="宋体" w:hAnsi="宋体" w:cs="宋体"/>
          <w:szCs w:val="21"/>
        </w:rPr>
      </w:pPr>
      <w:r>
        <w:rPr>
          <w:rFonts w:ascii="宋体" w:hAnsi="宋体" w:cs="宋体"/>
          <w:szCs w:val="21"/>
        </w:rPr>
        <w:t xml:space="preserve">9.5.2 及时清除残花，当残花量大于50%，必须进行换茬。换茬间隔期间不得超过7天（遇阴雨天顺延）</w:t>
      </w:r>
      <w:r/>
    </w:p>
    <w:p>
      <w:pPr>
        <w:ind w:firstLine="420"/>
        <w:spacing w:line="290" w:lineRule="exact"/>
        <w:rPr>
          <w:rFonts w:hint="eastAsia" w:ascii="宋体" w:hAnsi="宋体" w:cs="宋体"/>
          <w:szCs w:val="21"/>
        </w:rPr>
      </w:pPr>
      <w:r>
        <w:rPr>
          <w:rFonts w:ascii="宋体" w:hAnsi="宋体" w:cs="宋体"/>
          <w:szCs w:val="21"/>
        </w:rPr>
        <w:t xml:space="preserve">9.5.3 草花换茬次数根据绿地等级而定，一级绿地不少于6次/年，二级绿地不少于4次/年。新换草花的开花率需达到30%以上。</w:t>
      </w:r>
      <w:r/>
    </w:p>
    <w:p>
      <w:pPr>
        <w:ind w:firstLine="420"/>
        <w:spacing w:line="290" w:lineRule="exact"/>
        <w:rPr>
          <w:rFonts w:hint="eastAsia" w:ascii="宋体" w:hAnsi="宋体" w:cs="宋体"/>
          <w:szCs w:val="21"/>
        </w:rPr>
      </w:pPr>
      <w:r>
        <w:rPr>
          <w:rFonts w:ascii="宋体" w:hAnsi="宋体" w:cs="宋体"/>
          <w:szCs w:val="21"/>
        </w:rPr>
        <w:t xml:space="preserve">9.5.4草花盛花期的开花率应在85%以上，种植密度以黄土不裸露为宜。</w:t>
      </w:r>
      <w:r/>
    </w:p>
    <w:p>
      <w:pPr>
        <w:ind w:firstLine="420"/>
        <w:spacing w:line="290" w:lineRule="exact"/>
        <w:rPr>
          <w:rFonts w:hint="eastAsia" w:ascii="宋体" w:hAnsi="宋体" w:cs="宋体"/>
          <w:szCs w:val="21"/>
        </w:rPr>
      </w:pPr>
      <w:r/>
      <w:bookmarkStart w:id="884" w:name="_Toc332180846"/>
      <w:r>
        <w:rPr>
          <w:rFonts w:ascii="宋体" w:hAnsi="宋体" w:cs="宋体"/>
          <w:szCs w:val="21"/>
        </w:rPr>
        <w:t xml:space="preserve">10、草坪</w:t>
      </w:r>
      <w:bookmarkEnd w:id="884"/>
      <w:r/>
      <w:r/>
    </w:p>
    <w:p>
      <w:pPr>
        <w:ind w:firstLine="420"/>
        <w:spacing w:line="290" w:lineRule="exact"/>
        <w:rPr>
          <w:rFonts w:hint="eastAsia" w:ascii="宋体" w:hAnsi="宋体" w:cs="宋体"/>
          <w:szCs w:val="21"/>
        </w:rPr>
      </w:pPr>
      <w:r/>
      <w:bookmarkStart w:id="885" w:name="_Toc332180847"/>
      <w:r>
        <w:rPr>
          <w:rFonts w:ascii="宋体" w:hAnsi="宋体" w:cs="宋体"/>
          <w:szCs w:val="21"/>
        </w:rPr>
        <w:t xml:space="preserve">养护管理内容包括：浇灌与排水、修剪、病虫害防治、除草与切边、施肥、追播、复壮等。</w:t>
      </w:r>
      <w:r/>
    </w:p>
    <w:p>
      <w:pPr>
        <w:ind w:firstLine="420"/>
        <w:spacing w:line="290" w:lineRule="exact"/>
        <w:rPr>
          <w:rFonts w:hint="eastAsia" w:ascii="宋体" w:hAnsi="宋体" w:cs="宋体"/>
          <w:szCs w:val="21"/>
        </w:rPr>
      </w:pPr>
      <w:r>
        <w:rPr>
          <w:rFonts w:ascii="宋体" w:hAnsi="宋体" w:cs="宋体"/>
          <w:szCs w:val="21"/>
        </w:rPr>
        <w:t xml:space="preserve">10.1 浇灌与排水</w:t>
      </w:r>
      <w:bookmarkEnd w:id="885"/>
      <w:r/>
      <w:r/>
    </w:p>
    <w:p>
      <w:pPr>
        <w:ind w:firstLine="420"/>
        <w:spacing w:line="290" w:lineRule="exact"/>
        <w:rPr>
          <w:rFonts w:hint="eastAsia" w:ascii="宋体" w:hAnsi="宋体" w:cs="宋体"/>
          <w:szCs w:val="21"/>
        </w:rPr>
      </w:pPr>
      <w:r/>
      <w:bookmarkStart w:id="886" w:name="_Toc332180848"/>
      <w:r>
        <w:rPr>
          <w:rFonts w:ascii="宋体" w:hAnsi="宋体" w:cs="宋体"/>
          <w:szCs w:val="21"/>
        </w:rPr>
        <w:t xml:space="preserve">10.1.1 应根据立地条件、季节差异、草坪习性和生长状况及时浇灌，土壤含水量应保持在50-60%范围。当叶片发生萎蔫时，应及时浇水，每年浇水至少10次以上。每年春季草坪萌发前要浇春水至少1次，冬季休眠前浇防冻水至少1次，5月至10月期间，连续15天无降雨应浇透水1次。</w:t>
      </w:r>
      <w:r/>
    </w:p>
    <w:p>
      <w:pPr>
        <w:ind w:firstLine="420"/>
        <w:spacing w:line="290" w:lineRule="exact"/>
        <w:rPr>
          <w:rFonts w:hint="eastAsia" w:ascii="宋体" w:hAnsi="宋体" w:cs="宋体"/>
          <w:szCs w:val="21"/>
        </w:rPr>
      </w:pPr>
      <w:r/>
      <w:bookmarkStart w:id="887" w:name="_Toc332180849"/>
      <w:r/>
      <w:bookmarkEnd w:id="886"/>
      <w:r>
        <w:rPr>
          <w:rFonts w:ascii="宋体" w:hAnsi="宋体" w:cs="宋体"/>
          <w:szCs w:val="21"/>
        </w:rPr>
        <w:t xml:space="preserve">10.1.2 浇水必须湿透根系层，浸湿土层应大于5cm；沙质土壤应勤浇水，粘质土壤应合理浇水。</w:t>
      </w:r>
      <w:bookmarkEnd w:id="887"/>
      <w:r/>
      <w:r/>
    </w:p>
    <w:p>
      <w:pPr>
        <w:ind w:firstLine="420"/>
        <w:spacing w:line="290" w:lineRule="exact"/>
        <w:rPr>
          <w:rFonts w:hint="eastAsia" w:ascii="宋体" w:hAnsi="宋体" w:cs="宋体"/>
          <w:szCs w:val="21"/>
        </w:rPr>
      </w:pPr>
      <w:r/>
      <w:bookmarkStart w:id="888" w:name="_Toc332180850"/>
      <w:r>
        <w:rPr>
          <w:rFonts w:ascii="宋体" w:hAnsi="宋体" w:cs="宋体"/>
          <w:szCs w:val="21"/>
        </w:rPr>
        <w:t xml:space="preserve">10.1.3 浇水必须湿透根系层，浸湿土层应大于5cm。</w:t>
      </w:r>
      <w:bookmarkEnd w:id="888"/>
      <w:r/>
      <w:r/>
    </w:p>
    <w:p>
      <w:pPr>
        <w:ind w:firstLine="420"/>
        <w:spacing w:line="290" w:lineRule="exact"/>
        <w:rPr>
          <w:rFonts w:hint="eastAsia" w:ascii="宋体" w:hAnsi="宋体" w:cs="宋体"/>
          <w:szCs w:val="21"/>
        </w:rPr>
      </w:pPr>
      <w:r/>
      <w:bookmarkStart w:id="889" w:name="_Toc332180851"/>
      <w:r>
        <w:rPr>
          <w:rFonts w:ascii="宋体" w:hAnsi="宋体" w:cs="宋体"/>
          <w:szCs w:val="21"/>
        </w:rPr>
        <w:t xml:space="preserve">10.1.3 雨后积水应及时排除，积水时间不能超过1小时。</w:t>
      </w:r>
      <w:bookmarkEnd w:id="889"/>
      <w:r/>
      <w:r/>
    </w:p>
    <w:p>
      <w:pPr>
        <w:ind w:firstLine="420"/>
        <w:spacing w:line="290" w:lineRule="exact"/>
        <w:rPr>
          <w:rFonts w:hint="eastAsia" w:ascii="宋体" w:hAnsi="宋体" w:cs="宋体"/>
          <w:szCs w:val="21"/>
        </w:rPr>
      </w:pPr>
      <w:r>
        <w:rPr>
          <w:rFonts w:ascii="宋体" w:hAnsi="宋体" w:cs="宋体"/>
          <w:szCs w:val="21"/>
        </w:rPr>
        <w:t xml:space="preserve">10.1.4 绿地内应逐步完善喷灌或滴管系统。</w:t>
      </w:r>
      <w:r/>
    </w:p>
    <w:p>
      <w:pPr>
        <w:ind w:firstLine="420"/>
        <w:spacing w:line="290" w:lineRule="exact"/>
        <w:rPr>
          <w:rFonts w:hint="eastAsia" w:ascii="宋体" w:hAnsi="宋体" w:cs="宋体"/>
          <w:szCs w:val="21"/>
        </w:rPr>
      </w:pPr>
      <w:r/>
      <w:bookmarkStart w:id="890" w:name="_Toc332180852"/>
      <w:r>
        <w:rPr>
          <w:rFonts w:ascii="宋体" w:hAnsi="宋体" w:cs="宋体"/>
          <w:szCs w:val="21"/>
        </w:rPr>
        <w:t xml:space="preserve">10.2 修剪</w:t>
      </w:r>
      <w:bookmarkEnd w:id="890"/>
      <w:r/>
      <w:r/>
    </w:p>
    <w:p>
      <w:pPr>
        <w:ind w:firstLine="420"/>
        <w:spacing w:line="290" w:lineRule="exact"/>
        <w:rPr>
          <w:rFonts w:hint="eastAsia" w:ascii="宋体" w:hAnsi="宋体" w:cs="宋体"/>
          <w:szCs w:val="21"/>
        </w:rPr>
      </w:pPr>
      <w:r>
        <w:rPr>
          <w:rFonts w:ascii="宋体" w:hAnsi="宋体" w:cs="宋体"/>
          <w:szCs w:val="21"/>
        </w:rPr>
        <w:t xml:space="preserve">10.2.1 草坪应定期修剪，修剪高度应当一致，边缘整齐。要根据暖季型草坪、冷季型草坪和混播草坪的不同生长习性，及时进行修剪。一般情况下常州地区每年修剪15次以上，每年草坪越冬前应重修剪1次，5-10月期间，每10-15天应修剪1次。一般草坪和杂草型草坪每年应修剪5次以上，越冬前应重修剪1次。</w:t>
      </w:r>
      <w:r/>
    </w:p>
    <w:p>
      <w:pPr>
        <w:ind w:firstLine="420"/>
        <w:spacing w:line="290" w:lineRule="exact"/>
        <w:rPr>
          <w:rFonts w:hint="eastAsia" w:ascii="宋体" w:hAnsi="宋体" w:cs="宋体"/>
          <w:szCs w:val="21"/>
        </w:rPr>
      </w:pPr>
      <w:r>
        <w:rPr>
          <w:rFonts w:ascii="宋体" w:hAnsi="宋体" w:cs="宋体"/>
          <w:szCs w:val="21"/>
        </w:rPr>
        <w:t xml:space="preserve">10.2.2 草坪生长季节应采用条纹状交叉修剪方式，按1/3原则进行适时修剪。冷季型草坪留茬高度不超过6-7cm，暖季型草坪留茬高度不超过4-5cm。当草坪实际高度超过额定高度1/3时，应进行修剪。混播草坪的低修剪应根据气候条件，在2月底至4月上旬间进</w:t>
      </w:r>
      <w:r>
        <w:rPr>
          <w:rFonts w:ascii="宋体" w:hAnsi="宋体" w:cs="宋体"/>
          <w:szCs w:val="21"/>
        </w:rPr>
        <w:t xml:space="preserve">行，降低留茬高度，以确保暖季型草坪出芽。</w:t>
      </w:r>
      <w:r/>
    </w:p>
    <w:p>
      <w:pPr>
        <w:ind w:firstLine="420"/>
        <w:spacing w:line="290" w:lineRule="exact"/>
        <w:rPr>
          <w:rFonts w:hint="eastAsia" w:ascii="宋体" w:hAnsi="宋体" w:cs="宋体"/>
          <w:szCs w:val="21"/>
        </w:rPr>
      </w:pPr>
      <w:r>
        <w:rPr>
          <w:rFonts w:ascii="宋体" w:hAnsi="宋体" w:cs="宋体"/>
          <w:szCs w:val="21"/>
        </w:rPr>
        <w:t xml:space="preserve">10.2.3 修剪机具刀刃必须锋利，剪口应无撕裂现象。</w:t>
      </w:r>
      <w:r/>
    </w:p>
    <w:p>
      <w:pPr>
        <w:ind w:firstLine="420"/>
        <w:spacing w:line="290" w:lineRule="exact"/>
        <w:rPr>
          <w:rFonts w:hint="eastAsia" w:ascii="宋体" w:hAnsi="宋体" w:cs="宋体"/>
          <w:szCs w:val="21"/>
        </w:rPr>
      </w:pPr>
      <w:r>
        <w:rPr>
          <w:rFonts w:ascii="宋体" w:hAnsi="宋体" w:cs="宋体"/>
          <w:szCs w:val="21"/>
        </w:rPr>
        <w:t xml:space="preserve">10.2.4 雨后或叶面有露水或刚浇水的草坪不宜修剪。</w:t>
      </w:r>
      <w:r/>
    </w:p>
    <w:p>
      <w:pPr>
        <w:ind w:firstLine="420"/>
        <w:spacing w:line="290" w:lineRule="exact"/>
        <w:rPr>
          <w:rFonts w:hint="eastAsia" w:ascii="宋体" w:hAnsi="宋体" w:cs="宋体"/>
          <w:szCs w:val="21"/>
        </w:rPr>
      </w:pPr>
      <w:r>
        <w:rPr>
          <w:rFonts w:ascii="宋体" w:hAnsi="宋体" w:cs="宋体"/>
          <w:szCs w:val="21"/>
        </w:rPr>
        <w:t xml:space="preserve">10.2.5 修剪后，草屑应及时清理，确保工完场地清。</w:t>
      </w:r>
      <w:r/>
    </w:p>
    <w:p>
      <w:pPr>
        <w:ind w:firstLine="420"/>
        <w:spacing w:line="290" w:lineRule="exact"/>
        <w:rPr>
          <w:rFonts w:hint="eastAsia" w:ascii="宋体" w:hAnsi="宋体" w:cs="宋体"/>
          <w:szCs w:val="21"/>
        </w:rPr>
      </w:pPr>
      <w:r/>
      <w:bookmarkStart w:id="891" w:name="_Toc332180853"/>
      <w:r>
        <w:rPr>
          <w:rFonts w:ascii="宋体" w:hAnsi="宋体" w:cs="宋体"/>
          <w:szCs w:val="21"/>
        </w:rPr>
        <w:t xml:space="preserve">10.3病虫害防治</w:t>
      </w:r>
      <w:bookmarkEnd w:id="891"/>
      <w:r/>
      <w:r/>
    </w:p>
    <w:p>
      <w:pPr>
        <w:ind w:firstLine="420"/>
        <w:spacing w:line="290" w:lineRule="exact"/>
        <w:rPr>
          <w:rFonts w:hint="eastAsia" w:ascii="宋体" w:hAnsi="宋体" w:cs="宋体"/>
          <w:szCs w:val="21"/>
        </w:rPr>
      </w:pPr>
      <w:r>
        <w:rPr>
          <w:rFonts w:ascii="宋体" w:hAnsi="宋体" w:cs="宋体"/>
          <w:szCs w:val="21"/>
        </w:rPr>
        <w:t xml:space="preserve">10.3.1 每年防治病虫害5次以上，特别是地下害虫。草坪整体受害率应小于5%，其余参照3.3.1执行。</w:t>
      </w:r>
      <w:r/>
    </w:p>
    <w:p>
      <w:pPr>
        <w:ind w:firstLine="420"/>
        <w:spacing w:line="290" w:lineRule="exact"/>
        <w:rPr>
          <w:rFonts w:hint="eastAsia" w:ascii="宋体" w:hAnsi="宋体" w:cs="宋体"/>
          <w:szCs w:val="21"/>
        </w:rPr>
      </w:pPr>
      <w:r>
        <w:rPr>
          <w:rFonts w:ascii="宋体" w:hAnsi="宋体" w:cs="宋体"/>
          <w:szCs w:val="21"/>
        </w:rPr>
        <w:t xml:space="preserve">10.3.2 春秋季节应注意防治刺吸类害虫如蚜虫、飞虱、叶蝉等，应注意白粉病、锈病、褐斑病等病害的预防；高温季节应注意蛴螬、斜纹夜蛾、淡剑夜蛾、草地螟等害虫，多雨季节应注意腐霉病、粘菌、霜霉病等病害。</w:t>
      </w:r>
      <w:r/>
    </w:p>
    <w:p>
      <w:pPr>
        <w:ind w:firstLine="420"/>
        <w:spacing w:line="290" w:lineRule="exact"/>
        <w:rPr>
          <w:rFonts w:hint="eastAsia" w:ascii="宋体" w:hAnsi="宋体" w:cs="宋体"/>
          <w:szCs w:val="21"/>
        </w:rPr>
      </w:pPr>
      <w:r>
        <w:rPr>
          <w:rFonts w:ascii="宋体" w:hAnsi="宋体" w:cs="宋体"/>
          <w:szCs w:val="21"/>
        </w:rPr>
        <w:t xml:space="preserve">10.3.5 建立病虫害防治网络，及时进行预测预报，并做好台帐记录。</w:t>
      </w:r>
      <w:r/>
    </w:p>
    <w:p>
      <w:pPr>
        <w:ind w:firstLine="420"/>
        <w:spacing w:line="290" w:lineRule="exact"/>
        <w:rPr>
          <w:rFonts w:hint="eastAsia" w:ascii="宋体" w:hAnsi="宋体" w:cs="宋体"/>
          <w:szCs w:val="21"/>
        </w:rPr>
      </w:pPr>
      <w:r/>
      <w:bookmarkStart w:id="892" w:name="_Toc332180854"/>
      <w:r>
        <w:rPr>
          <w:rFonts w:ascii="宋体" w:hAnsi="宋体" w:cs="宋体"/>
          <w:szCs w:val="21"/>
        </w:rPr>
        <w:t xml:space="preserve">10.4 除草</w:t>
      </w:r>
      <w:bookmarkEnd w:id="892"/>
      <w:r>
        <w:rPr>
          <w:rFonts w:ascii="宋体" w:hAnsi="宋体" w:cs="宋体"/>
          <w:szCs w:val="21"/>
        </w:rPr>
        <w:t xml:space="preserve">与切边</w:t>
      </w:r>
      <w:r/>
    </w:p>
    <w:p>
      <w:pPr>
        <w:ind w:firstLine="420"/>
        <w:spacing w:line="290" w:lineRule="exact"/>
        <w:rPr>
          <w:rFonts w:hint="eastAsia" w:ascii="宋体" w:hAnsi="宋体" w:cs="宋体"/>
          <w:szCs w:val="21"/>
        </w:rPr>
      </w:pPr>
      <w:r>
        <w:rPr>
          <w:rFonts w:ascii="宋体" w:hAnsi="宋体" w:cs="宋体"/>
          <w:szCs w:val="21"/>
        </w:rPr>
        <w:t xml:space="preserve">10.4.1 除草参照6.4执行</w:t>
      </w:r>
      <w:r/>
    </w:p>
    <w:p>
      <w:pPr>
        <w:ind w:firstLine="420"/>
        <w:spacing w:line="290" w:lineRule="exact"/>
        <w:rPr>
          <w:rFonts w:hint="eastAsia" w:ascii="宋体" w:hAnsi="宋体" w:cs="宋体"/>
          <w:szCs w:val="21"/>
        </w:rPr>
      </w:pPr>
      <w:r>
        <w:rPr>
          <w:rFonts w:ascii="宋体" w:hAnsi="宋体" w:cs="宋体"/>
          <w:szCs w:val="21"/>
        </w:rPr>
        <w:t xml:space="preserve">10.4.2 与树木交界处，边缘应进行切边处理或留出积水穴，宽度宜20-50cm，深度宜10cm。</w:t>
      </w:r>
      <w:r/>
    </w:p>
    <w:p>
      <w:pPr>
        <w:ind w:firstLine="420"/>
        <w:spacing w:line="290" w:lineRule="exact"/>
        <w:rPr>
          <w:rFonts w:hint="eastAsia" w:ascii="宋体" w:hAnsi="宋体" w:cs="宋体"/>
          <w:szCs w:val="21"/>
        </w:rPr>
      </w:pPr>
      <w:r/>
      <w:bookmarkStart w:id="893" w:name="_Toc332180855"/>
      <w:r>
        <w:rPr>
          <w:rFonts w:ascii="宋体" w:hAnsi="宋体" w:cs="宋体"/>
          <w:szCs w:val="21"/>
        </w:rPr>
        <w:t xml:space="preserve">10.5 施肥</w:t>
      </w:r>
      <w:bookmarkEnd w:id="893"/>
      <w:r/>
      <w:r/>
    </w:p>
    <w:p>
      <w:pPr>
        <w:ind w:firstLine="420"/>
        <w:spacing w:line="290" w:lineRule="exact"/>
        <w:rPr>
          <w:rFonts w:hint="eastAsia" w:ascii="宋体" w:hAnsi="宋体" w:cs="宋体"/>
          <w:szCs w:val="21"/>
        </w:rPr>
      </w:pPr>
      <w:r/>
      <w:bookmarkStart w:id="894" w:name="_Toc332180856"/>
      <w:r>
        <w:rPr>
          <w:rFonts w:ascii="宋体" w:hAnsi="宋体" w:cs="宋体"/>
          <w:szCs w:val="21"/>
        </w:rPr>
        <w:t xml:space="preserve">10.5.1 根据草坪品种、长势情况和气候条件进行施肥。</w:t>
      </w:r>
      <w:bookmarkEnd w:id="894"/>
      <w:r/>
      <w:r/>
    </w:p>
    <w:p>
      <w:pPr>
        <w:ind w:firstLine="420"/>
        <w:spacing w:line="290" w:lineRule="exact"/>
        <w:rPr>
          <w:rFonts w:hint="eastAsia" w:ascii="宋体" w:hAnsi="宋体" w:cs="宋体"/>
          <w:szCs w:val="21"/>
        </w:rPr>
      </w:pPr>
      <w:r>
        <w:rPr>
          <w:rFonts w:ascii="宋体" w:hAnsi="宋体" w:cs="宋体"/>
          <w:szCs w:val="21"/>
        </w:rPr>
        <w:t xml:space="preserve">10.5.2 草坪越冬期宜施有机肥料，平时宜薄肥勤施。</w:t>
      </w:r>
      <w:r/>
    </w:p>
    <w:p>
      <w:pPr>
        <w:ind w:firstLine="420"/>
        <w:spacing w:line="290" w:lineRule="exact"/>
        <w:rPr>
          <w:rFonts w:hint="eastAsia" w:ascii="宋体" w:hAnsi="宋体" w:cs="宋体"/>
          <w:szCs w:val="21"/>
        </w:rPr>
      </w:pPr>
      <w:r>
        <w:rPr>
          <w:rFonts w:ascii="宋体" w:hAnsi="宋体" w:cs="宋体"/>
          <w:szCs w:val="21"/>
        </w:rPr>
        <w:t xml:space="preserve">10.5.3 施用量为有机肥每年宜1kg/m2，复合肥每月宜15g/m2 —20g/m2。</w:t>
      </w:r>
      <w:r/>
    </w:p>
    <w:p>
      <w:pPr>
        <w:ind w:firstLine="420"/>
        <w:spacing w:line="290" w:lineRule="exact"/>
        <w:rPr>
          <w:rFonts w:hint="eastAsia" w:ascii="宋体" w:hAnsi="宋体" w:cs="宋体"/>
          <w:szCs w:val="21"/>
        </w:rPr>
      </w:pPr>
      <w:r>
        <w:rPr>
          <w:rFonts w:ascii="宋体" w:hAnsi="宋体" w:cs="宋体"/>
          <w:szCs w:val="21"/>
        </w:rPr>
        <w:t xml:space="preserve">10.5.4 施肥方法可采用颗粒撒施、叶面喷施和灌溉施肥。</w:t>
      </w:r>
      <w:r/>
    </w:p>
    <w:p>
      <w:pPr>
        <w:ind w:firstLine="420"/>
        <w:spacing w:line="290" w:lineRule="exact"/>
        <w:rPr>
          <w:rFonts w:hint="eastAsia" w:ascii="宋体" w:hAnsi="宋体" w:cs="宋体"/>
          <w:szCs w:val="21"/>
        </w:rPr>
      </w:pPr>
      <w:r>
        <w:rPr>
          <w:rFonts w:ascii="宋体" w:hAnsi="宋体" w:cs="宋体"/>
          <w:szCs w:val="21"/>
        </w:rPr>
        <w:t xml:space="preserve">10.5.5 肥料撒施后应立即充分浇水，以免化肥灼伤叶片。</w:t>
      </w:r>
      <w:r/>
    </w:p>
    <w:p>
      <w:pPr>
        <w:ind w:firstLine="420"/>
        <w:spacing w:line="290" w:lineRule="exact"/>
        <w:rPr>
          <w:rFonts w:hint="eastAsia" w:ascii="宋体" w:hAnsi="宋体" w:cs="宋体"/>
          <w:szCs w:val="21"/>
        </w:rPr>
      </w:pPr>
      <w:r/>
      <w:bookmarkStart w:id="895" w:name="_Toc332180857"/>
      <w:r>
        <w:rPr>
          <w:rFonts w:ascii="宋体" w:hAnsi="宋体" w:cs="宋体"/>
          <w:szCs w:val="21"/>
        </w:rPr>
        <w:t xml:space="preserve">10.6 追播</w:t>
      </w:r>
      <w:bookmarkEnd w:id="895"/>
      <w:r/>
      <w:r/>
    </w:p>
    <w:p>
      <w:pPr>
        <w:ind w:firstLine="420"/>
        <w:spacing w:line="290" w:lineRule="exact"/>
        <w:rPr>
          <w:rFonts w:hint="eastAsia" w:ascii="宋体" w:hAnsi="宋体" w:cs="宋体"/>
          <w:szCs w:val="21"/>
        </w:rPr>
      </w:pPr>
      <w:r>
        <w:rPr>
          <w:rFonts w:ascii="宋体" w:hAnsi="宋体" w:cs="宋体"/>
          <w:szCs w:val="21"/>
        </w:rPr>
        <w:t xml:space="preserve">10.6.1 混播草坪应在9月下旬至10月上中旬追播冷季型草坪。</w:t>
      </w:r>
      <w:r/>
    </w:p>
    <w:p>
      <w:pPr>
        <w:ind w:firstLine="420"/>
        <w:spacing w:line="290" w:lineRule="exact"/>
        <w:rPr>
          <w:rFonts w:hint="eastAsia" w:ascii="宋体" w:hAnsi="宋体" w:cs="宋体"/>
          <w:szCs w:val="21"/>
        </w:rPr>
      </w:pPr>
      <w:r>
        <w:rPr>
          <w:rFonts w:ascii="宋体" w:hAnsi="宋体" w:cs="宋体"/>
          <w:szCs w:val="21"/>
        </w:rPr>
        <w:t xml:space="preserve">10.6.2 播籽前应进行低修剪，留茬高度应低于3cm。</w:t>
      </w:r>
      <w:r/>
    </w:p>
    <w:p>
      <w:pPr>
        <w:ind w:firstLine="420"/>
        <w:spacing w:line="290" w:lineRule="exact"/>
        <w:rPr>
          <w:rFonts w:hint="eastAsia" w:ascii="宋体" w:hAnsi="宋体" w:cs="宋体"/>
          <w:szCs w:val="21"/>
        </w:rPr>
      </w:pPr>
      <w:r>
        <w:rPr>
          <w:rFonts w:ascii="宋体" w:hAnsi="宋体" w:cs="宋体"/>
          <w:szCs w:val="21"/>
        </w:rPr>
        <w:t xml:space="preserve">10.6.3 冷季型草坪播种量应为20g/m2 — 25g/m2，种子纯度98%以上，播种要均匀。</w:t>
      </w:r>
      <w:r/>
    </w:p>
    <w:p>
      <w:pPr>
        <w:ind w:firstLine="420"/>
        <w:spacing w:line="290" w:lineRule="exact"/>
        <w:rPr>
          <w:rFonts w:hint="eastAsia" w:ascii="宋体" w:hAnsi="宋体" w:cs="宋体"/>
          <w:szCs w:val="21"/>
        </w:rPr>
      </w:pPr>
      <w:r>
        <w:rPr>
          <w:rFonts w:ascii="宋体" w:hAnsi="宋体" w:cs="宋体"/>
          <w:szCs w:val="21"/>
        </w:rPr>
        <w:t xml:space="preserve">10.6.4 播种后必须均匀喷水保持土壤湿润，出苗后正常养护。</w:t>
      </w:r>
      <w:r/>
    </w:p>
    <w:p>
      <w:pPr>
        <w:ind w:firstLine="420"/>
        <w:spacing w:line="290" w:lineRule="exact"/>
        <w:rPr>
          <w:rFonts w:hint="eastAsia" w:ascii="宋体" w:hAnsi="宋体" w:cs="宋体"/>
          <w:szCs w:val="21"/>
        </w:rPr>
      </w:pPr>
      <w:r/>
      <w:bookmarkStart w:id="896" w:name="_Toc332180858"/>
      <w:r>
        <w:rPr>
          <w:rFonts w:ascii="宋体" w:hAnsi="宋体" w:cs="宋体"/>
          <w:szCs w:val="21"/>
        </w:rPr>
        <w:t xml:space="preserve">10.7 复壮</w:t>
      </w:r>
      <w:bookmarkEnd w:id="896"/>
      <w:r/>
      <w:r/>
    </w:p>
    <w:p>
      <w:pPr>
        <w:ind w:firstLine="420"/>
        <w:spacing w:line="290" w:lineRule="exact"/>
        <w:rPr>
          <w:rFonts w:hint="eastAsia" w:ascii="宋体" w:hAnsi="宋体" w:cs="宋体"/>
          <w:szCs w:val="21"/>
        </w:rPr>
      </w:pPr>
      <w:r>
        <w:rPr>
          <w:rFonts w:ascii="宋体" w:hAnsi="宋体" w:cs="宋体"/>
          <w:szCs w:val="21"/>
        </w:rPr>
        <w:t xml:space="preserve">10.7.1 当枯草层增厚，土层通气性差，空秃严重，杂草明显，必须复壮更新，每3-5年1次。</w:t>
      </w:r>
      <w:r/>
    </w:p>
    <w:p>
      <w:pPr>
        <w:ind w:firstLine="420"/>
        <w:spacing w:line="290" w:lineRule="exact"/>
        <w:rPr>
          <w:rFonts w:hint="eastAsia" w:ascii="宋体" w:hAnsi="宋体" w:cs="宋体"/>
          <w:szCs w:val="21"/>
        </w:rPr>
      </w:pPr>
      <w:r>
        <w:rPr>
          <w:rFonts w:ascii="宋体" w:hAnsi="宋体" w:cs="宋体"/>
          <w:szCs w:val="21"/>
        </w:rPr>
        <w:t xml:space="preserve">10.7.2 枯草层可采用疏草机或钢齿耙消除；应用打孔机打孔改善土壤通气性；结合打孔增施有机肥、复合肥,并适当覆黄沙改良表层土壤。</w:t>
      </w:r>
      <w:r/>
    </w:p>
    <w:p>
      <w:pPr>
        <w:ind w:firstLine="420"/>
        <w:spacing w:line="290" w:lineRule="exact"/>
        <w:rPr>
          <w:rFonts w:hint="eastAsia" w:ascii="宋体" w:hAnsi="宋体" w:cs="宋体"/>
          <w:szCs w:val="21"/>
        </w:rPr>
      </w:pPr>
      <w:r>
        <w:rPr>
          <w:rFonts w:ascii="宋体" w:hAnsi="宋体" w:cs="宋体"/>
          <w:szCs w:val="21"/>
        </w:rPr>
        <w:t xml:space="preserve">10.7.3 草坪高低悬殊出现秃斑或成片杂草侵入,在采取相应的平整除草措施后用同类草籽或草皮修补。</w:t>
      </w:r>
      <w:bookmarkEnd w:id="854"/>
      <w:r/>
      <w:bookmarkEnd w:id="855"/>
      <w:r/>
      <w:r/>
    </w:p>
    <w:p>
      <w:pPr>
        <w:pStyle w:val="1042"/>
        <w:rPr>
          <w:rFonts w:hint="eastAsia" w:ascii="宋体" w:hAnsi="宋体" w:eastAsia="宋体"/>
          <w:b w:val="0"/>
          <w:bCs/>
          <w:szCs w:val="30"/>
        </w:rPr>
      </w:pPr>
      <w:r>
        <w:rPr>
          <w:rFonts w:ascii="宋体" w:hAnsi="宋体" w:eastAsia="宋体" w:cs="宋体"/>
          <w:sz w:val="24"/>
          <w:szCs w:val="24"/>
        </w:rPr>
        <w:br w:type="page" w:clear="all"/>
      </w:r>
      <w:r>
        <w:rPr>
          <w:rFonts w:ascii="宋体" w:hAnsi="宋体" w:eastAsia="宋体"/>
          <w:b w:val="0"/>
          <w:sz w:val="24"/>
          <w:szCs w:val="24"/>
        </w:rPr>
        <w:t xml:space="preserve">附件2：</w:t>
      </w:r>
      <w:r>
        <w:rPr>
          <w:rFonts w:hint="eastAsia" w:ascii="宋体" w:hAnsi="宋体" w:eastAsia="宋体" w:cs="楷体"/>
          <w:sz w:val="24"/>
          <w:szCs w:val="24"/>
        </w:rPr>
        <w:t xml:space="preserve">西太湖科技产业园</w:t>
      </w:r>
      <w:bookmarkStart w:id="897" w:name="_Hlk226721497"/>
      <w:r>
        <w:rPr>
          <w:rFonts w:hint="eastAsia" w:ascii="宋体" w:hAnsi="宋体" w:eastAsia="宋体" w:cs="楷体"/>
          <w:sz w:val="24"/>
          <w:szCs w:val="24"/>
        </w:rPr>
        <w:t xml:space="preserve">绿化养护技术规程</w:t>
      </w:r>
      <w:bookmarkEnd w:id="897"/>
      <w:r/>
      <w:r/>
    </w:p>
    <w:tbl>
      <w:tblPr>
        <w:tblW w:w="1081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457"/>
        <w:gridCol w:w="1163"/>
        <w:gridCol w:w="3404"/>
        <w:gridCol w:w="4429"/>
        <w:gridCol w:w="1360"/>
      </w:tblGrid>
      <w:tr>
        <w:trPr>
          <w:jc w:val="center"/>
          <w:trHeight w:val="420"/>
        </w:trPr>
        <w:tc>
          <w:tcPr>
            <w:tcW w:w="457" w:type="dxa"/>
            <w:vAlign w:val="center"/>
            <w:textDirection w:val="lrTb"/>
            <w:noWrap w:val="false"/>
          </w:tcPr>
          <w:p>
            <w:pPr>
              <w:widowControl/>
              <w:rPr>
                <w:rFonts w:hint="eastAsia" w:ascii="宋体" w:hAnsi="宋体" w:cs="楷体"/>
                <w:b/>
                <w:bCs/>
                <w:szCs w:val="21"/>
              </w:rPr>
            </w:pPr>
            <w:r>
              <w:rPr>
                <w:rFonts w:hint="eastAsia" w:ascii="宋体" w:hAnsi="宋体" w:cs="楷体"/>
                <w:b/>
                <w:bCs/>
                <w:szCs w:val="21"/>
              </w:rPr>
              <w:t xml:space="preserve">月份</w:t>
            </w:r>
            <w:r/>
          </w:p>
        </w:tc>
        <w:tc>
          <w:tcPr>
            <w:tcW w:w="1163" w:type="dxa"/>
            <w:vAlign w:val="center"/>
            <w:textDirection w:val="lrTb"/>
            <w:noWrap w:val="false"/>
          </w:tcPr>
          <w:p>
            <w:pPr>
              <w:widowControl/>
              <w:rPr>
                <w:rFonts w:hint="eastAsia" w:ascii="宋体" w:hAnsi="宋体" w:cs="楷体"/>
                <w:b/>
                <w:bCs/>
                <w:szCs w:val="21"/>
              </w:rPr>
            </w:pPr>
            <w:r>
              <w:rPr>
                <w:rFonts w:hint="eastAsia" w:ascii="宋体" w:hAnsi="宋体" w:cs="楷体"/>
                <w:b/>
                <w:bCs/>
                <w:szCs w:val="21"/>
              </w:rPr>
              <w:t xml:space="preserve">养护内容</w:t>
            </w:r>
            <w:r/>
          </w:p>
        </w:tc>
        <w:tc>
          <w:tcPr>
            <w:tcW w:w="3404" w:type="dxa"/>
            <w:vAlign w:val="center"/>
            <w:textDirection w:val="lrTb"/>
            <w:noWrap w:val="false"/>
          </w:tcPr>
          <w:p>
            <w:pPr>
              <w:widowControl/>
              <w:rPr>
                <w:rFonts w:hint="eastAsia" w:ascii="宋体" w:hAnsi="宋体" w:cs="楷体"/>
                <w:b/>
                <w:bCs/>
                <w:szCs w:val="21"/>
              </w:rPr>
            </w:pPr>
            <w:r>
              <w:rPr>
                <w:rFonts w:hint="eastAsia" w:ascii="宋体" w:hAnsi="宋体" w:cs="楷体"/>
                <w:b/>
                <w:bCs/>
                <w:szCs w:val="21"/>
              </w:rPr>
              <w:t xml:space="preserve">技术要求</w:t>
            </w:r>
            <w:r/>
          </w:p>
        </w:tc>
        <w:tc>
          <w:tcPr>
            <w:tcW w:w="4429" w:type="dxa"/>
            <w:vAlign w:val="center"/>
            <w:textDirection w:val="lrTb"/>
            <w:noWrap w:val="false"/>
          </w:tcPr>
          <w:p>
            <w:pPr>
              <w:widowControl/>
              <w:rPr>
                <w:rFonts w:hint="eastAsia" w:ascii="宋体" w:hAnsi="宋体" w:cs="楷体"/>
                <w:b/>
                <w:bCs/>
                <w:szCs w:val="21"/>
              </w:rPr>
            </w:pPr>
            <w:r>
              <w:rPr>
                <w:rFonts w:hint="eastAsia" w:ascii="宋体" w:hAnsi="宋体" w:cs="楷体"/>
                <w:b/>
                <w:bCs/>
                <w:szCs w:val="21"/>
              </w:rPr>
              <w:t xml:space="preserve">具体要求</w:t>
            </w:r>
            <w:r/>
          </w:p>
        </w:tc>
        <w:tc>
          <w:tcPr>
            <w:tcW w:w="1360" w:type="dxa"/>
            <w:vAlign w:val="center"/>
            <w:textDirection w:val="lrTb"/>
            <w:noWrap w:val="false"/>
          </w:tcPr>
          <w:p>
            <w:pPr>
              <w:widowControl/>
              <w:rPr>
                <w:rFonts w:hint="eastAsia" w:ascii="宋体" w:hAnsi="宋体" w:cs="楷体"/>
                <w:b/>
                <w:bCs/>
                <w:szCs w:val="21"/>
              </w:rPr>
            </w:pPr>
            <w:r>
              <w:rPr>
                <w:rFonts w:hint="eastAsia" w:ascii="宋体" w:hAnsi="宋体" w:cs="楷体"/>
                <w:b/>
                <w:bCs/>
                <w:szCs w:val="21"/>
              </w:rPr>
              <w:t xml:space="preserve">备注</w:t>
            </w:r>
            <w:r/>
          </w:p>
        </w:tc>
      </w:tr>
      <w:tr>
        <w:trPr>
          <w:cantSplit/>
          <w:jc w:val="center"/>
          <w:trHeight w:val="1965"/>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一月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１、冬季修剪</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１、树木：清理死苗，修去病虫枝、徒长枝、过密枝、枯死枝及藤蔓寄生物，保持树形优美；安全措施符合规范要求。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花灌木、藤本整形修剪一次；乔木整形修剪一次；大小乔木上的枯枝、伤残枝、病虫枝及妨碍架空线和建筑物的枝杈进行修剪                     对于受低温冻伤的植物如杜英、茶梅、栀子、八角金盘嫩梢等，应修剪清除伤枝残叶，防天暖时病虫害乘虚而入。 </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1、本月为冬季养护工作的关键阶段，属冬季养护质量、措施巩固提高阶段。尤其注意施肥实施。</w:t>
            </w:r>
            <w:r/>
          </w:p>
          <w:p>
            <w:pPr>
              <w:widowControl/>
              <w:rPr>
                <w:rFonts w:hint="eastAsia" w:ascii="宋体" w:hAnsi="宋体" w:cs="楷体"/>
                <w:szCs w:val="21"/>
              </w:rPr>
            </w:pPr>
            <w:r>
              <w:rPr>
                <w:rFonts w:hint="eastAsia" w:ascii="宋体" w:hAnsi="宋体" w:cs="楷体"/>
                <w:szCs w:val="21"/>
              </w:rPr>
              <w:t xml:space="preserve">　　　　　　　　</w:t>
            </w:r>
            <w:r/>
          </w:p>
        </w:tc>
      </w:tr>
      <w:tr>
        <w:trPr>
          <w:cantSplit/>
          <w:jc w:val="center"/>
          <w:trHeight w:val="163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２、一般树木补缺（适宜冬季补缺的树种）</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１、树木：品种、规格种植点必须符合原设计要求或原种植方案。带冠栽种并支撑固定。</w:t>
            </w:r>
            <w:r/>
          </w:p>
          <w:p>
            <w:pPr>
              <w:widowControl/>
              <w:rPr>
                <w:rFonts w:hint="eastAsia" w:ascii="宋体" w:hAnsi="宋体" w:cs="楷体"/>
                <w:szCs w:val="21"/>
              </w:rPr>
            </w:pPr>
            <w:r>
              <w:rPr>
                <w:rFonts w:hint="eastAsia" w:ascii="宋体" w:hAnsi="宋体" w:cs="楷体"/>
                <w:szCs w:val="21"/>
              </w:rPr>
              <w:t xml:space="preserve">２、色块地被：品种、种植方式按原方案，规格与现场一致或合理调整，确保效果整齐美观。</w:t>
            </w:r>
            <w:r/>
          </w:p>
          <w:p>
            <w:pPr>
              <w:widowControl/>
              <w:rPr>
                <w:rFonts w:hint="eastAsia" w:ascii="宋体" w:hAnsi="宋体" w:cs="楷体"/>
                <w:szCs w:val="21"/>
              </w:rPr>
            </w:pPr>
            <w:r>
              <w:rPr>
                <w:rFonts w:hint="eastAsia" w:ascii="宋体" w:hAnsi="宋体" w:cs="楷体"/>
                <w:szCs w:val="21"/>
              </w:rPr>
              <w:t xml:space="preserve">３、草坪：品种按原方案,密度要求：黄土不裸。</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冬季土壤冻结，一般不适应补种</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98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３、深施基肥</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１、行道树：开环状沟或开塘穴施复合肥。</w:t>
            </w:r>
            <w:r/>
          </w:p>
          <w:p>
            <w:pPr>
              <w:widowControl/>
              <w:rPr>
                <w:rFonts w:hint="eastAsia" w:ascii="宋体" w:hAnsi="宋体" w:cs="楷体"/>
                <w:szCs w:val="21"/>
              </w:rPr>
            </w:pPr>
            <w:r>
              <w:rPr>
                <w:rFonts w:hint="eastAsia" w:ascii="宋体" w:hAnsi="宋体" w:cs="楷体"/>
                <w:szCs w:val="21"/>
              </w:rPr>
              <w:t xml:space="preserve">２、色块、草坪：普施有机肥。</w:t>
            </w:r>
            <w:r/>
          </w:p>
          <w:p>
            <w:pPr>
              <w:widowControl/>
              <w:rPr>
                <w:rFonts w:hint="eastAsia" w:ascii="宋体" w:hAnsi="宋体" w:cs="楷体"/>
                <w:szCs w:val="21"/>
              </w:rPr>
            </w:pPr>
            <w:r>
              <w:rPr>
                <w:rFonts w:hint="eastAsia" w:ascii="宋体" w:hAnsi="宋体" w:cs="楷体"/>
                <w:szCs w:val="21"/>
              </w:rPr>
              <w:t xml:space="preserve">３、施肥量：单株苗木：１０公分以上2公斤/株（行道树）；其他树木、色块、地被、草坪:15公斤/亩。</w:t>
            </w:r>
            <w:r/>
          </w:p>
          <w:p>
            <w:pPr>
              <w:widowControl/>
              <w:rPr>
                <w:rFonts w:hint="eastAsia" w:ascii="宋体" w:hAnsi="宋体" w:cs="楷体"/>
                <w:szCs w:val="21"/>
              </w:rPr>
            </w:pPr>
            <w:r>
              <w:rPr>
                <w:rFonts w:hint="eastAsia" w:ascii="宋体" w:hAnsi="宋体" w:cs="楷体"/>
                <w:szCs w:val="21"/>
              </w:rPr>
              <w:t xml:space="preserve">４、施肥均匀，适时，严禁烧苗。</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草坪，花、灌木冬季施用堆肥或泥炭土，每亩施用有机肥15公斤；乔木10公分以上2公斤/株，十公分一下1.5公斤/株，增强植物生长，提高植物抵御病虫侵害的能力</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98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４、防冻保暖</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１、戴帽：对易受冻害植物用双层塑料膜加稻草或其它材料防冻。</w:t>
            </w:r>
            <w:r/>
          </w:p>
          <w:p>
            <w:pPr>
              <w:widowControl/>
              <w:rPr>
                <w:rFonts w:hint="eastAsia" w:ascii="宋体" w:hAnsi="宋体" w:cs="楷体"/>
                <w:szCs w:val="21"/>
              </w:rPr>
            </w:pPr>
            <w:r>
              <w:rPr>
                <w:rFonts w:hint="eastAsia" w:ascii="宋体" w:hAnsi="宋体" w:cs="楷体"/>
                <w:szCs w:val="21"/>
              </w:rPr>
              <w:t xml:space="preserve">２、遇有大雪,对易遭雪压的植物要组织打雪。</w:t>
            </w:r>
            <w:r/>
          </w:p>
          <w:p>
            <w:pPr>
              <w:widowControl/>
              <w:rPr>
                <w:rFonts w:hint="eastAsia" w:ascii="宋体" w:hAnsi="宋体" w:cs="楷体"/>
                <w:szCs w:val="21"/>
              </w:rPr>
            </w:pPr>
            <w:r>
              <w:rPr>
                <w:rFonts w:hint="eastAsia" w:ascii="宋体" w:hAnsi="宋体" w:cs="楷体"/>
                <w:szCs w:val="21"/>
              </w:rPr>
              <w:t xml:space="preserve">３、对新栽、不耐寒树种树干基部以上缠绕草绳、塑料膜御寒。</w:t>
            </w:r>
            <w:r/>
          </w:p>
          <w:p>
            <w:pPr>
              <w:widowControl/>
              <w:rPr>
                <w:rFonts w:hint="eastAsia" w:ascii="宋体" w:hAnsi="宋体" w:cs="楷体"/>
                <w:szCs w:val="21"/>
              </w:rPr>
            </w:pPr>
            <w:r>
              <w:rPr>
                <w:rFonts w:hint="eastAsia" w:ascii="宋体" w:hAnsi="宋体" w:cs="楷体"/>
                <w:szCs w:val="21"/>
              </w:rPr>
              <w:t xml:space="preserve">４、天气干燥，在晴天对植物适当浇水，保持土壤湿润。</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绿地内注意防冻浇水，过于干旱可适当再浇水</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63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５、防除越冬虫害</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1、消灭越冬虫包、虫茧和幼虫。</w:t>
            </w:r>
            <w:r/>
          </w:p>
          <w:p>
            <w:pPr>
              <w:widowControl/>
              <w:rPr>
                <w:rFonts w:hint="eastAsia" w:ascii="宋体" w:hAnsi="宋体" w:cs="楷体"/>
                <w:szCs w:val="21"/>
              </w:rPr>
            </w:pPr>
            <w:r>
              <w:rPr>
                <w:rFonts w:hint="eastAsia" w:ascii="宋体" w:hAnsi="宋体" w:cs="楷体"/>
                <w:szCs w:val="21"/>
              </w:rPr>
              <w:t xml:space="preserve">2、单株树木在主干1.3米处以下涂石灰液（浆）加盐刷白，做到涂布均匀，上缘平整。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冬季是消灭园林害虫的有利季节。可在树下疏松的土中挖集刺蛾的虫蛹、虫茧，集中烧死。1月中旬的时候，蚧壳虫类开始活动，但这时候行动迟缓，我们可以采取刮除树干上的幼虫的方法。在冬季防治害虫，往往有事半功倍的效果</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69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６、土壤深翻熟化</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1、对草坪、色块地被空隙地深翻20－25公分。为下阶段补植树木开塘。</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三级区域除行道树与孤值景观树之外，不要求</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７、鲜花管理</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1、对元旦更换、摆放鲜花加强管理。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加强节日期间鲜花摆放管理，被破坏地方及时更换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11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８、绿地清理</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1、清理死株、死苗、及形态差影响景观的半死半活的树木。</w:t>
            </w:r>
            <w:r/>
          </w:p>
          <w:p>
            <w:pPr>
              <w:widowControl/>
              <w:rPr>
                <w:rFonts w:hint="eastAsia" w:ascii="宋体" w:hAnsi="宋体" w:cs="楷体"/>
                <w:szCs w:val="21"/>
              </w:rPr>
            </w:pPr>
            <w:r>
              <w:rPr>
                <w:rFonts w:hint="eastAsia" w:ascii="宋体" w:hAnsi="宋体" w:cs="楷体"/>
                <w:szCs w:val="21"/>
              </w:rPr>
              <w:t xml:space="preserve">2、及时清理绿地中杂物、杂草。</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1.绿地内杂物及时清理。</w:t>
            </w:r>
            <w:r/>
          </w:p>
          <w:p>
            <w:pPr>
              <w:widowControl/>
              <w:rPr>
                <w:rFonts w:hint="eastAsia" w:ascii="宋体" w:hAnsi="宋体" w:cs="楷体"/>
                <w:szCs w:val="21"/>
              </w:rPr>
            </w:pPr>
            <w:r>
              <w:rPr>
                <w:rFonts w:hint="eastAsia" w:ascii="宋体" w:hAnsi="宋体" w:cs="楷体"/>
                <w:szCs w:val="21"/>
              </w:rPr>
              <w:t xml:space="preserve">2.专职巡查人员和养护人员加强巡查。</w:t>
            </w:r>
            <w:r/>
          </w:p>
          <w:p>
            <w:pPr>
              <w:widowControl/>
              <w:rPr>
                <w:rFonts w:hint="eastAsia" w:ascii="宋体" w:hAnsi="宋体" w:cs="楷体"/>
                <w:szCs w:val="21"/>
              </w:rPr>
            </w:pPr>
            <w:r>
              <w:rPr>
                <w:rFonts w:hint="eastAsia" w:ascii="宋体" w:hAnsi="宋体" w:cs="楷体"/>
                <w:szCs w:val="21"/>
              </w:rPr>
              <w:t xml:space="preserve">3.绿地范围内如有乱开挖和损坏绿地、苗木的案件（事件），及时恢复及时报告。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4.注意落叶绿化，防治绿化被野火烧毁。</w:t>
            </w:r>
            <w:r/>
          </w:p>
          <w:p>
            <w:pPr>
              <w:widowControl/>
              <w:rPr>
                <w:rFonts w:hint="eastAsia" w:ascii="宋体" w:hAnsi="宋体" w:cs="楷体"/>
                <w:szCs w:val="21"/>
              </w:rPr>
            </w:pPr>
            <w:r>
              <w:rPr>
                <w:rFonts w:hint="eastAsia" w:ascii="宋体" w:hAnsi="宋体" w:cs="楷体"/>
                <w:szCs w:val="21"/>
              </w:rPr>
              <w:t xml:space="preserve">5.及时检查行道树绑扎、立桩情况，发现松绑、铅丝嵌皮、摇桩等情况时立即整改。</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86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9、其它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2、做好冬季防火工作。</w:t>
            </w:r>
            <w:r/>
          </w:p>
          <w:p>
            <w:pPr>
              <w:widowControl/>
              <w:rPr>
                <w:rFonts w:hint="eastAsia" w:ascii="宋体" w:hAnsi="宋体" w:cs="楷体"/>
                <w:szCs w:val="21"/>
              </w:rPr>
            </w:pPr>
            <w:r>
              <w:rPr>
                <w:rFonts w:hint="eastAsia" w:ascii="宋体" w:hAnsi="宋体" w:cs="楷体"/>
                <w:szCs w:val="21"/>
              </w:rPr>
              <w:t xml:space="preserve">3、对行道树、单株乔木支撑或检查加固。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3.注意落叶绿化，防治绿化被野火烧毁。</w:t>
            </w:r>
            <w:r/>
          </w:p>
          <w:p>
            <w:pPr>
              <w:widowControl/>
              <w:rPr>
                <w:rFonts w:hint="eastAsia" w:ascii="宋体" w:hAnsi="宋体" w:cs="楷体"/>
                <w:szCs w:val="21"/>
              </w:rPr>
            </w:pPr>
            <w:r>
              <w:rPr>
                <w:rFonts w:hint="eastAsia" w:ascii="宋体" w:hAnsi="宋体" w:cs="楷体"/>
                <w:szCs w:val="21"/>
              </w:rPr>
              <w:t xml:space="preserve">4.及时检查行道树绑扎、立桩情况，发现松绑、铅丝嵌皮、摇桩等情况时立即整改。</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155"/>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二月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１、继续冬季修剪、深施基肥</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1、对一月未完成地段按计划要求继续，要求同一月。</w:t>
            </w:r>
            <w:r/>
          </w:p>
        </w:tc>
        <w:tc>
          <w:tcPr>
            <w:tcW w:w="4429" w:type="dxa"/>
            <w:vAlign w:val="center"/>
            <w:textDirection w:val="lrTb"/>
            <w:noWrap w:val="false"/>
          </w:tcPr>
          <w:p>
            <w:pPr>
              <w:widowControl/>
              <w:rPr>
                <w:rFonts w:hint="eastAsia" w:ascii="宋体" w:hAnsi="宋体" w:cs="楷体"/>
                <w:szCs w:val="21"/>
              </w:rPr>
            </w:pPr>
            <w:r/>
            <w:hyperlink r:id="rId31" w:tooltip="http://www.gdlifang.com/product.aspx" w:history="1">
              <w:r>
                <w:rPr>
                  <w:rFonts w:hint="eastAsia" w:ascii="宋体" w:hAnsi="宋体" w:cs="楷体"/>
                  <w:szCs w:val="21"/>
                </w:rPr>
                <w:t xml:space="preserve">继续对大小乔木的枯枝、病枝进行修剪。月底以前，各种树木修剪工作完成</w:t>
              </w:r>
            </w:hyperlink>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本月冬季养护工作的尾期，主要是冬季养护效果的检查及早春病虫害防治。</w:t>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２、一般树木补缺</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1、继续进行一般树木的补植,本月上旬可开始竹类的补植.</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同一月</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3、防冻保暖</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1、加强对防冻保暖措施的检查和加固。</w:t>
            </w:r>
            <w:r/>
          </w:p>
          <w:p>
            <w:pPr>
              <w:widowControl/>
              <w:rPr>
                <w:rFonts w:hint="eastAsia" w:ascii="宋体" w:hAnsi="宋体" w:cs="楷体"/>
                <w:szCs w:val="21"/>
              </w:rPr>
            </w:pPr>
            <w:r>
              <w:rPr>
                <w:rFonts w:hint="eastAsia" w:ascii="宋体" w:hAnsi="宋体" w:cs="楷体"/>
                <w:szCs w:val="21"/>
              </w:rPr>
              <w:t xml:space="preserve">2、其它同一月。</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同一月</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4、绿地清理及其它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3、做好冬季防火工作。</w:t>
            </w:r>
            <w:r/>
          </w:p>
          <w:p>
            <w:pPr>
              <w:widowControl/>
              <w:rPr>
                <w:rFonts w:hint="eastAsia" w:ascii="宋体" w:hAnsi="宋体" w:cs="楷体"/>
                <w:szCs w:val="21"/>
              </w:rPr>
            </w:pPr>
            <w:r>
              <w:rPr>
                <w:rFonts w:hint="eastAsia" w:ascii="宋体" w:hAnsi="宋体" w:cs="楷体"/>
                <w:szCs w:val="21"/>
              </w:rPr>
              <w:t xml:space="preserve">4、对行道树、单株乔木支撑或检查加固。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1.绿地内杂物及时清理。</w:t>
            </w:r>
            <w:r/>
          </w:p>
          <w:p>
            <w:pPr>
              <w:widowControl/>
              <w:rPr>
                <w:rFonts w:hint="eastAsia" w:ascii="宋体" w:hAnsi="宋体" w:cs="楷体"/>
                <w:szCs w:val="21"/>
              </w:rPr>
            </w:pPr>
            <w:r>
              <w:rPr>
                <w:rFonts w:hint="eastAsia" w:ascii="宋体" w:hAnsi="宋体" w:cs="楷体"/>
                <w:szCs w:val="21"/>
              </w:rPr>
              <w:t xml:space="preserve">2.专职巡查人员和养护人员加强巡查。</w:t>
            </w:r>
            <w:r/>
          </w:p>
          <w:p>
            <w:pPr>
              <w:widowControl/>
              <w:rPr>
                <w:rFonts w:hint="eastAsia" w:ascii="宋体" w:hAnsi="宋体" w:cs="楷体"/>
                <w:szCs w:val="21"/>
              </w:rPr>
            </w:pPr>
            <w:r>
              <w:rPr>
                <w:rFonts w:hint="eastAsia" w:ascii="宋体" w:hAnsi="宋体" w:cs="楷体"/>
                <w:szCs w:val="21"/>
              </w:rPr>
              <w:t xml:space="preserve">3.绿地范围内如有乱开挖和损坏绿地、苗木的案件（事件），及时恢复及时报告。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4.注意落叶绿化，防治绿化被野火烧毁。</w:t>
            </w:r>
            <w:r/>
          </w:p>
          <w:p>
            <w:pPr>
              <w:widowControl/>
              <w:rPr>
                <w:rFonts w:hint="eastAsia" w:ascii="宋体" w:hAnsi="宋体" w:cs="楷体"/>
                <w:szCs w:val="21"/>
              </w:rPr>
            </w:pPr>
            <w:r>
              <w:rPr>
                <w:rFonts w:hint="eastAsia" w:ascii="宋体" w:hAnsi="宋体" w:cs="楷体"/>
                <w:szCs w:val="21"/>
              </w:rPr>
              <w:t xml:space="preserve">5.及时检查行道树绑扎、立桩情况，发现松绑、铅丝嵌皮、摇桩等情况时立即整改。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　</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５、防除越冬虫害</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1、消灭越冬虫包、虫茧和幼虫。</w:t>
            </w:r>
            <w:r/>
          </w:p>
          <w:p>
            <w:pPr>
              <w:widowControl/>
              <w:rPr>
                <w:rFonts w:hint="eastAsia" w:ascii="宋体" w:hAnsi="宋体" w:cs="楷体"/>
                <w:szCs w:val="21"/>
              </w:rPr>
            </w:pPr>
            <w:r>
              <w:rPr>
                <w:rFonts w:hint="eastAsia" w:ascii="宋体" w:hAnsi="宋体" w:cs="楷体"/>
                <w:szCs w:val="21"/>
              </w:rPr>
              <w:t xml:space="preserve">2、单株树木在主干1.3米处以下涂石灰液（浆）加盐刷白，做到涂布均匀，上缘平整。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1.樟、桂花等植物叶片上有叶螨卵、成螨和若螨建议花保80倍液或中保杀螨3000倍液或者蛾螨灵1800倍液喷雾，半个月后再次喷杀；</w:t>
            </w:r>
            <w:r/>
          </w:p>
          <w:p>
            <w:pPr>
              <w:widowControl/>
              <w:rPr>
                <w:rFonts w:hint="eastAsia" w:ascii="宋体" w:hAnsi="宋体" w:cs="楷体"/>
                <w:szCs w:val="21"/>
              </w:rPr>
            </w:pPr>
            <w:r>
              <w:rPr>
                <w:rFonts w:hint="eastAsia" w:ascii="宋体" w:hAnsi="宋体" w:cs="楷体"/>
                <w:szCs w:val="21"/>
              </w:rPr>
              <w:t xml:space="preserve">2.其他病虫害：粉虱，樟木虱，草履蚧等蚧虫，蚜虫，重阳木斑蛾，黄杨绢野螟，栀子、樟、杜鹃等黄化病，大叶黄杨、桂花、山茶叶斑病、女贞炭疽病，月季黑斑病</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175"/>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三月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1、整形修剪</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3、草坪适时修剪1－2次，保持草坪整齐美观。</w:t>
            </w:r>
            <w:r/>
          </w:p>
          <w:p>
            <w:pPr>
              <w:widowControl/>
              <w:rPr>
                <w:rFonts w:hint="eastAsia" w:ascii="宋体" w:hAnsi="宋体" w:cs="楷体"/>
                <w:szCs w:val="21"/>
              </w:rPr>
            </w:pPr>
            <w:r>
              <w:rPr>
                <w:rFonts w:hint="eastAsia" w:ascii="宋体" w:hAnsi="宋体" w:cs="楷体"/>
                <w:szCs w:val="21"/>
              </w:rPr>
              <w:t xml:space="preserve">4、修剪物及时清理。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1.乔木主要修剪荫枝、下垂枝、干枯枝、侧缘线、下缘线以外枝，下缘线根据现场实际情况控制整齐，一般在1.8-2.5米。 </w:t>
            </w:r>
            <w:r/>
          </w:p>
          <w:p>
            <w:pPr>
              <w:widowControl/>
              <w:rPr>
                <w:rFonts w:hint="eastAsia" w:ascii="宋体" w:hAnsi="宋体" w:cs="楷体"/>
                <w:szCs w:val="21"/>
              </w:rPr>
            </w:pPr>
            <w:r>
              <w:rPr>
                <w:rFonts w:hint="eastAsia" w:ascii="宋体" w:hAnsi="宋体" w:cs="楷体"/>
                <w:szCs w:val="21"/>
              </w:rPr>
              <w:t xml:space="preserve">2.开花植物应在花芽萌动前修剪干枯枝、冻伤枝。</w:t>
            </w:r>
            <w:r/>
          </w:p>
          <w:p>
            <w:pPr>
              <w:widowControl/>
              <w:rPr>
                <w:rFonts w:hint="eastAsia" w:ascii="宋体" w:hAnsi="宋体" w:cs="楷体"/>
                <w:szCs w:val="21"/>
              </w:rPr>
            </w:pPr>
            <w:r>
              <w:rPr>
                <w:rFonts w:hint="eastAsia" w:ascii="宋体" w:hAnsi="宋体" w:cs="楷体"/>
                <w:szCs w:val="21"/>
              </w:rPr>
              <w:t xml:space="preserve">3. 绿篱、板块该月根据生长情况修剪1次。</w:t>
            </w:r>
            <w:r/>
          </w:p>
          <w:p>
            <w:pPr>
              <w:widowControl/>
              <w:rPr>
                <w:rFonts w:hint="eastAsia" w:ascii="宋体" w:hAnsi="宋体" w:cs="楷体"/>
                <w:szCs w:val="21"/>
              </w:rPr>
            </w:pPr>
            <w:r>
              <w:rPr>
                <w:rFonts w:hint="eastAsia" w:ascii="宋体" w:hAnsi="宋体" w:cs="楷体"/>
                <w:szCs w:val="21"/>
              </w:rPr>
              <w:t xml:space="preserve">4.草坪修剪一次，并将长出路牙的草去掉。 </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本月养护工作重点是补缺、整形修剪。</w:t>
            </w:r>
            <w:r/>
          </w:p>
        </w:tc>
      </w:tr>
      <w:tr>
        <w:trPr>
          <w:cantSplit/>
          <w:jc w:val="center"/>
          <w:trHeight w:val="286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2、苗木补缺（不适宜冬季补缺的树木、人为踩出的土路和黄土裸露、花坛缺株进行补植）</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１、树木：品种、规格种植点必须符合原设计要求或原种植方案。带冠栽种并支撑固定。</w:t>
            </w:r>
            <w:r/>
          </w:p>
          <w:p>
            <w:pPr>
              <w:widowControl/>
              <w:rPr>
                <w:rFonts w:hint="eastAsia" w:ascii="宋体" w:hAnsi="宋体" w:cs="楷体"/>
                <w:szCs w:val="21"/>
              </w:rPr>
            </w:pPr>
            <w:r>
              <w:rPr>
                <w:rFonts w:hint="eastAsia" w:ascii="宋体" w:hAnsi="宋体" w:cs="楷体"/>
                <w:szCs w:val="21"/>
              </w:rPr>
              <w:t xml:space="preserve">２、色块地被：品种、种植方式按原方案，规格与现场一致或合理调整，确保效果整齐美观。</w:t>
            </w:r>
            <w:r/>
          </w:p>
          <w:p>
            <w:pPr>
              <w:widowControl/>
              <w:rPr>
                <w:rFonts w:hint="eastAsia" w:ascii="宋体" w:hAnsi="宋体" w:cs="楷体"/>
                <w:szCs w:val="21"/>
              </w:rPr>
            </w:pPr>
            <w:r>
              <w:rPr>
                <w:rFonts w:hint="eastAsia" w:ascii="宋体" w:hAnsi="宋体" w:cs="楷体"/>
                <w:szCs w:val="21"/>
              </w:rPr>
              <w:t xml:space="preserve">３、草坪：品种按原方案,密度黄土不裸。</w:t>
            </w:r>
            <w:r/>
          </w:p>
          <w:p>
            <w:pPr>
              <w:widowControl/>
              <w:rPr>
                <w:rFonts w:hint="eastAsia" w:ascii="宋体" w:hAnsi="宋体" w:cs="楷体"/>
                <w:szCs w:val="21"/>
              </w:rPr>
            </w:pPr>
            <w:r>
              <w:rPr>
                <w:rFonts w:hint="eastAsia" w:ascii="宋体" w:hAnsi="宋体" w:cs="楷体"/>
                <w:szCs w:val="21"/>
              </w:rPr>
              <w:t xml:space="preserve">4、配合春季植树活动。</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春季是植树的有利时机。土壤解冻后，应立即抓紧时机补种。植大小乔木前作好规划设计，事先挖（刨）好树坑，要做到随挖、随运、随种、随浇水。种植灌木时也应做到随挖、随运、随种，并充分浇水，以提高苗木存活率</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3、适时撤除防寒设施</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1、5日平均气温摄氏10度，寒潮已过适时撤除。</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根据当年实际温度操作</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44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4、防病治虫（主要是早春发生的病虫害）</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1、病虫害：主要是蚜虫、红蜘蛛、白粉病、煤污病等。</w:t>
            </w:r>
            <w:r/>
          </w:p>
          <w:p>
            <w:pPr>
              <w:widowControl/>
              <w:rPr>
                <w:rFonts w:hint="eastAsia" w:ascii="宋体" w:hAnsi="宋体" w:cs="楷体"/>
                <w:szCs w:val="21"/>
              </w:rPr>
            </w:pPr>
            <w:r>
              <w:rPr>
                <w:rFonts w:hint="eastAsia" w:ascii="宋体" w:hAnsi="宋体" w:cs="楷体"/>
                <w:szCs w:val="21"/>
              </w:rPr>
              <w:t xml:space="preserve">2、对症下药，防治及时。</w:t>
            </w:r>
            <w:r/>
          </w:p>
          <w:p>
            <w:pPr>
              <w:widowControl/>
              <w:rPr>
                <w:rFonts w:hint="eastAsia" w:ascii="宋体" w:hAnsi="宋体" w:cs="楷体"/>
                <w:szCs w:val="21"/>
              </w:rPr>
            </w:pPr>
            <w:r>
              <w:rPr>
                <w:rFonts w:hint="eastAsia" w:ascii="宋体" w:hAnsi="宋体" w:cs="楷体"/>
                <w:szCs w:val="21"/>
              </w:rPr>
              <w:t xml:space="preserve">3、需设专职技术人员巡查。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草履蚧等蚧虫，黑刺粉虱，方翅网椿，重阳木斑蛾，黄杨绢野螟，叶螨，叶蝉，葱兰炭疽病，梨桧锈病</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32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5、浇水</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一级养护区域连续20天无降水需及时浇水；二、三级养护区域连续一个月无降雨及时浇水；一级养护区域绿化积水人工排除，积水时间不超过6小时。每次浇水浇湿土层在10cm以上。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75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6、除草和绿地清理</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该月杂草需清除1-2次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62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7、其它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2、对行道树、单株乔木支撑或检查加固。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310"/>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四月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1、整形修剪（每月2次）</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１、花灌木、色块地被：清理死苗，修去病虫枝、徒长枝、过密枝、枯死枝、萌芽技及藤蔓寄生物，保持树形优美；安全措施符合规范要求。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3、草坪适时修剪2－3次。</w:t>
            </w:r>
            <w:r/>
          </w:p>
          <w:p>
            <w:pPr>
              <w:widowControl/>
              <w:rPr>
                <w:rFonts w:hint="eastAsia" w:ascii="宋体" w:hAnsi="宋体" w:cs="楷体"/>
                <w:szCs w:val="21"/>
              </w:rPr>
            </w:pPr>
            <w:r>
              <w:rPr>
                <w:rFonts w:hint="eastAsia" w:ascii="宋体" w:hAnsi="宋体" w:cs="楷体"/>
                <w:szCs w:val="21"/>
              </w:rPr>
              <w:t xml:space="preserve"> 4、修剪物及时清理。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1.乔木主要修剪荫枝、下垂枝、干枯枝、侧缘线、下缘线以外枝，下缘线要控制在1.8-2.5米。</w:t>
            </w:r>
            <w:r/>
          </w:p>
          <w:p>
            <w:pPr>
              <w:widowControl/>
              <w:rPr>
                <w:rFonts w:hint="eastAsia" w:ascii="宋体" w:hAnsi="宋体" w:cs="楷体"/>
                <w:szCs w:val="21"/>
              </w:rPr>
            </w:pPr>
            <w:r>
              <w:rPr>
                <w:rFonts w:hint="eastAsia" w:ascii="宋体" w:hAnsi="宋体" w:cs="楷体"/>
                <w:szCs w:val="21"/>
              </w:rPr>
              <w:t xml:space="preserve">2.花木剥萌蘖芽。</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本月养护工作重点是防病治虫和除草。</w:t>
            </w:r>
            <w:r/>
          </w:p>
        </w:tc>
      </w:tr>
      <w:tr>
        <w:trPr>
          <w:cantSplit/>
          <w:jc w:val="center"/>
          <w:trHeight w:val="973"/>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2、防病治虫（全年防病治虫关键月）</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1、每15天喷药防治一次，最大限度地控制病虫基数</w:t>
            </w:r>
            <w:r/>
          </w:p>
          <w:p>
            <w:pPr>
              <w:widowControl/>
              <w:rPr>
                <w:rFonts w:hint="eastAsia" w:ascii="宋体" w:hAnsi="宋体" w:cs="楷体"/>
                <w:szCs w:val="21"/>
              </w:rPr>
            </w:pPr>
            <w:r>
              <w:rPr>
                <w:rFonts w:hint="eastAsia" w:ascii="宋体" w:hAnsi="宋体" w:cs="楷体"/>
                <w:szCs w:val="21"/>
              </w:rPr>
              <w:t xml:space="preserve">2、病虫害：主要是锈病、炭疽病，白粉病、叶斑病、蚜虫、红蜘蛛、柳毒蛾、天幕毛虫、蚧壳虫、天牛等。</w:t>
            </w:r>
            <w:r/>
          </w:p>
          <w:p>
            <w:pPr>
              <w:widowControl/>
              <w:rPr>
                <w:rFonts w:hint="eastAsia" w:ascii="宋体" w:hAnsi="宋体" w:cs="楷体"/>
                <w:szCs w:val="21"/>
              </w:rPr>
            </w:pPr>
            <w:r>
              <w:rPr>
                <w:rFonts w:hint="eastAsia" w:ascii="宋体" w:hAnsi="宋体" w:cs="楷体"/>
                <w:szCs w:val="21"/>
              </w:rPr>
              <w:t xml:space="preserve">3、对症下药，防治及时。</w:t>
            </w:r>
            <w:r/>
          </w:p>
          <w:p>
            <w:pPr>
              <w:widowControl/>
              <w:rPr>
                <w:rFonts w:hint="eastAsia" w:ascii="宋体" w:hAnsi="宋体" w:cs="楷体"/>
                <w:szCs w:val="21"/>
              </w:rPr>
            </w:pPr>
            <w:r>
              <w:rPr>
                <w:rFonts w:hint="eastAsia" w:ascii="宋体" w:hAnsi="宋体" w:cs="楷体"/>
                <w:szCs w:val="21"/>
              </w:rPr>
              <w:t xml:space="preserve">4、需设专职技术人员巡查。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1.蚧壳虫在第二次蜕皮后陆续转移到树皮裂缝内、树洞、树干基部、墙角等处分泌白色蜡质薄茧化蛹。可以用硬竹扫帚扫除，然后集中深埋或浸泡。或者采用喷洒杀螟松等农药的方法</w:t>
            </w:r>
            <w:r/>
          </w:p>
          <w:p>
            <w:pPr>
              <w:widowControl/>
              <w:rPr>
                <w:rFonts w:hint="eastAsia" w:ascii="宋体" w:hAnsi="宋体" w:cs="楷体"/>
                <w:szCs w:val="21"/>
              </w:rPr>
            </w:pPr>
            <w:r>
              <w:rPr>
                <w:rFonts w:hint="eastAsia" w:ascii="宋体" w:hAnsi="宋体" w:cs="楷体"/>
                <w:szCs w:val="21"/>
              </w:rPr>
              <w:t xml:space="preserve">2.天牛、木蠹蛾开始活动了，可以采用嫁接刀或自制钢丝挑除幼虫，但是伤口要做到越小越好  </w:t>
            </w:r>
            <w:r/>
          </w:p>
          <w:p>
            <w:pPr>
              <w:widowControl/>
              <w:rPr>
                <w:rFonts w:hint="eastAsia" w:ascii="宋体" w:hAnsi="宋体" w:cs="楷体"/>
                <w:szCs w:val="21"/>
              </w:rPr>
            </w:pPr>
            <w:r>
              <w:rPr>
                <w:rFonts w:hint="eastAsia" w:ascii="宋体" w:hAnsi="宋体" w:cs="楷体"/>
                <w:szCs w:val="21"/>
              </w:rPr>
              <w:t xml:space="preserve">3.月季黑斑病 喷灭菌成或烯唑醇2000倍液，10天左右喷一次。 </w:t>
            </w:r>
            <w:r/>
          </w:p>
          <w:p>
            <w:pPr>
              <w:widowControl/>
              <w:rPr>
                <w:rFonts w:hint="eastAsia" w:ascii="宋体" w:hAnsi="宋体" w:cs="楷体"/>
                <w:szCs w:val="21"/>
              </w:rPr>
            </w:pPr>
            <w:r>
              <w:rPr>
                <w:rFonts w:hint="eastAsia" w:ascii="宋体" w:hAnsi="宋体" w:cs="楷体"/>
                <w:szCs w:val="21"/>
              </w:rPr>
              <w:t xml:space="preserve">4.柳叶甲、金叶女贞潜叶跳甲 成虫开始活动 用苦烟乳油1000倍液喷杀。 </w:t>
            </w:r>
            <w:r/>
          </w:p>
          <w:p>
            <w:pPr>
              <w:widowControl/>
              <w:rPr>
                <w:rFonts w:hint="eastAsia" w:ascii="宋体" w:hAnsi="宋体" w:cs="楷体"/>
                <w:szCs w:val="21"/>
              </w:rPr>
            </w:pPr>
            <w:r>
              <w:rPr>
                <w:rFonts w:hint="eastAsia" w:ascii="宋体" w:hAnsi="宋体" w:cs="楷体"/>
                <w:szCs w:val="21"/>
              </w:rPr>
              <w:t xml:space="preserve">5.其他病虫害 叶蝉、白粉病、葱兰炭疽病、大叶黄杨斑蛾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35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3、抗旱排涝</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1、根据天气情况适时浇水或排除积水。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一级养护区域连续20天无降水需及时浇水；二、三级养护区域连续一个月无降雨及时浇水；一级养护区域绿化积水人工排除，积水时间不超过6小时。每次浇水浇湿土层在10cm以上。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93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w:t>
            </w:r>
            <w:r/>
          </w:p>
          <w:p>
            <w:pPr>
              <w:widowControl/>
              <w:rPr>
                <w:rFonts w:hint="eastAsia" w:ascii="宋体" w:hAnsi="宋体" w:cs="楷体"/>
                <w:szCs w:val="21"/>
              </w:rPr>
            </w:pPr>
            <w:r>
              <w:rPr>
                <w:rFonts w:hint="eastAsia" w:ascii="宋体" w:hAnsi="宋体" w:cs="楷体"/>
                <w:szCs w:val="21"/>
              </w:rPr>
              <w:t xml:space="preserve">3、人工除草15天一次。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一级区域杂草随张随清，二、三级各类杂草每10—15天清除一次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59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3、对行道树、单株乔木支撑或检查加固。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190"/>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五月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1、整形修剪（每月2次）</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3、草坪适时修剪2次。</w:t>
            </w:r>
            <w:r/>
          </w:p>
          <w:p>
            <w:pPr>
              <w:widowControl/>
              <w:rPr>
                <w:rFonts w:hint="eastAsia" w:ascii="宋体" w:hAnsi="宋体" w:cs="楷体"/>
                <w:szCs w:val="21"/>
              </w:rPr>
            </w:pPr>
            <w:r>
              <w:rPr>
                <w:rFonts w:hint="eastAsia" w:ascii="宋体" w:hAnsi="宋体" w:cs="楷体"/>
                <w:szCs w:val="21"/>
              </w:rPr>
              <w:t xml:space="preserve">4、修剪物及时清理。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1.乔木剥芽修剪。</w:t>
            </w:r>
            <w:r/>
          </w:p>
          <w:p>
            <w:pPr>
              <w:widowControl/>
              <w:rPr>
                <w:rFonts w:hint="eastAsia" w:ascii="宋体" w:hAnsi="宋体" w:cs="楷体"/>
                <w:szCs w:val="21"/>
              </w:rPr>
            </w:pPr>
            <w:r>
              <w:rPr>
                <w:rFonts w:hint="eastAsia" w:ascii="宋体" w:hAnsi="宋体" w:cs="楷体"/>
                <w:szCs w:val="21"/>
              </w:rPr>
              <w:t xml:space="preserve">2.花木剥萌蘖芽。 </w:t>
            </w:r>
            <w:r/>
          </w:p>
          <w:p>
            <w:pPr>
              <w:widowControl/>
              <w:rPr>
                <w:rFonts w:hint="eastAsia" w:ascii="宋体" w:hAnsi="宋体" w:cs="楷体"/>
                <w:szCs w:val="21"/>
              </w:rPr>
            </w:pPr>
            <w:r>
              <w:rPr>
                <w:rFonts w:hint="eastAsia" w:ascii="宋体" w:hAnsi="宋体" w:cs="楷体"/>
                <w:szCs w:val="21"/>
              </w:rPr>
              <w:t xml:space="preserve">3.所有区域绿篱、板块、草坪等该月根据生长情况修剪2次。</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本月养护工作重点是除草、病虫害防治和整形修剪</w:t>
            </w:r>
            <w:r/>
          </w:p>
        </w:tc>
      </w:tr>
      <w:tr>
        <w:trPr>
          <w:cantSplit/>
          <w:jc w:val="center"/>
          <w:trHeight w:val="315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2、防病治虫</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1、每15天喷药防治一次，最大限度地控制病虫基数　</w:t>
            </w:r>
            <w:r/>
          </w:p>
          <w:p>
            <w:pPr>
              <w:widowControl/>
              <w:rPr>
                <w:rFonts w:hint="eastAsia" w:ascii="宋体" w:hAnsi="宋体" w:cs="楷体"/>
                <w:szCs w:val="21"/>
              </w:rPr>
            </w:pPr>
            <w:r>
              <w:rPr>
                <w:rFonts w:hint="eastAsia" w:ascii="宋体" w:hAnsi="宋体" w:cs="楷体"/>
                <w:szCs w:val="21"/>
              </w:rPr>
              <w:t xml:space="preserve">2、病虫害：主要是黑斑病、白粉病、叶斑病、红蜘蛛、金龟子、蚧壳虫、地老虎等。　</w:t>
            </w:r>
            <w:r/>
          </w:p>
          <w:p>
            <w:pPr>
              <w:widowControl/>
              <w:rPr>
                <w:rFonts w:hint="eastAsia" w:ascii="宋体" w:hAnsi="宋体" w:cs="楷体"/>
                <w:szCs w:val="21"/>
              </w:rPr>
            </w:pPr>
            <w:r>
              <w:rPr>
                <w:rFonts w:hint="eastAsia" w:ascii="宋体" w:hAnsi="宋体" w:cs="楷体"/>
                <w:szCs w:val="21"/>
              </w:rPr>
              <w:t xml:space="preserve">3、对症下药，防治及时。</w:t>
            </w:r>
            <w:r/>
          </w:p>
          <w:p>
            <w:pPr>
              <w:widowControl/>
              <w:rPr>
                <w:rFonts w:hint="eastAsia" w:ascii="宋体" w:hAnsi="宋体" w:cs="楷体"/>
                <w:szCs w:val="21"/>
              </w:rPr>
            </w:pPr>
            <w:r>
              <w:rPr>
                <w:rFonts w:hint="eastAsia" w:ascii="宋体" w:hAnsi="宋体" w:cs="楷体"/>
                <w:szCs w:val="21"/>
              </w:rPr>
              <w:t xml:space="preserve">4、需设专职技术人员巡查。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1.蚜虫危害在栾树、香樟、红叶李、月季、海桐、杜鹃、栀子、樱花、木槿、慈孝竹等植物嫩梢上大面积发生，用花保100倍液防治。</w:t>
            </w:r>
            <w:r/>
          </w:p>
          <w:p>
            <w:pPr>
              <w:widowControl/>
              <w:rPr>
                <w:rFonts w:hint="eastAsia" w:ascii="宋体" w:hAnsi="宋体" w:cs="楷体"/>
                <w:szCs w:val="21"/>
              </w:rPr>
            </w:pPr>
            <w:r>
              <w:rPr>
                <w:rFonts w:hint="eastAsia" w:ascii="宋体" w:hAnsi="宋体" w:cs="楷体"/>
                <w:szCs w:val="21"/>
              </w:rPr>
              <w:t xml:space="preserve">2.继续捕捉天牛、蠹蛾；灯光诱杀金龟子。</w:t>
            </w:r>
            <w:r/>
          </w:p>
          <w:p>
            <w:pPr>
              <w:widowControl/>
              <w:rPr>
                <w:rFonts w:hint="eastAsia" w:ascii="宋体" w:hAnsi="宋体" w:cs="楷体"/>
                <w:szCs w:val="21"/>
              </w:rPr>
            </w:pPr>
            <w:r>
              <w:rPr>
                <w:rFonts w:hint="eastAsia" w:ascii="宋体" w:hAnsi="宋体" w:cs="楷体"/>
                <w:szCs w:val="21"/>
              </w:rPr>
              <w:t xml:space="preserve">3.刺蛾第一代孵化，但尚未达到危害程度，根据养护区内的实际情况做出相应措施。</w:t>
            </w:r>
            <w:r/>
          </w:p>
          <w:p>
            <w:pPr>
              <w:widowControl/>
              <w:rPr>
                <w:rFonts w:hint="eastAsia" w:ascii="宋体" w:hAnsi="宋体" w:cs="楷体"/>
                <w:szCs w:val="21"/>
              </w:rPr>
            </w:pPr>
            <w:r>
              <w:rPr>
                <w:rFonts w:hint="eastAsia" w:ascii="宋体" w:hAnsi="宋体" w:cs="楷体"/>
                <w:szCs w:val="21"/>
              </w:rPr>
              <w:t xml:space="preserve">4.由蚧壳虫、蚜虫等引起的煤污病也进入了盛发期（在紫薇、海桐、夹竹桃等上），在5月中、下旬喷洒10—20倍的松脂合剂及50%三硫磷乳剂1500—2000倍液以防治病害及杀死虫害。（其它可用杀虫素、花保等农药）</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15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3、抗旱排涝</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1、根据天气情况适时浇水或排除绿地、树坑基部积水。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一级养护区域连续20天无降水需及时浇水；二、三级养护区域连续一个月无降雨及时浇水；一级养护区域绿化积水人工排除，积水时间不超过6小时。每次浇水浇湿土层在10cm以上。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w:t>
            </w:r>
            <w:r/>
          </w:p>
          <w:p>
            <w:pPr>
              <w:widowControl/>
              <w:rPr>
                <w:rFonts w:hint="eastAsia" w:ascii="宋体" w:hAnsi="宋体" w:cs="楷体"/>
                <w:szCs w:val="21"/>
              </w:rPr>
            </w:pPr>
            <w:r>
              <w:rPr>
                <w:rFonts w:hint="eastAsia" w:ascii="宋体" w:hAnsi="宋体" w:cs="楷体"/>
                <w:szCs w:val="21"/>
              </w:rPr>
              <w:t xml:space="preserve">3、人工除草10天左右一次。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各类杂草每10—15天清除一次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3、加强鲜花管理。</w:t>
            </w:r>
            <w:r/>
          </w:p>
          <w:p>
            <w:pPr>
              <w:widowControl/>
              <w:rPr>
                <w:rFonts w:hint="eastAsia" w:ascii="宋体" w:hAnsi="宋体" w:cs="楷体"/>
                <w:szCs w:val="21"/>
              </w:rPr>
            </w:pPr>
            <w:r>
              <w:rPr>
                <w:rFonts w:hint="eastAsia" w:ascii="宋体" w:hAnsi="宋体" w:cs="楷体"/>
                <w:szCs w:val="21"/>
              </w:rPr>
              <w:t xml:space="preserve">4、对行道树、单株乔木支撑或检查加固。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p>
            <w:pPr>
              <w:widowControl/>
              <w:rPr>
                <w:rFonts w:hint="eastAsia" w:ascii="宋体" w:hAnsi="宋体" w:cs="楷体"/>
                <w:szCs w:val="21"/>
              </w:rPr>
            </w:pPr>
            <w:r>
              <w:rPr>
                <w:rFonts w:hint="eastAsia" w:ascii="宋体" w:hAnsi="宋体" w:cs="楷体"/>
                <w:szCs w:val="21"/>
              </w:rPr>
              <w:t xml:space="preserve">4、鲜花摆放、种植不符合时间要求需更换（如有需要，不另计价）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850"/>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六月</w:t>
            </w:r>
            <w:r/>
          </w:p>
        </w:tc>
        <w:tc>
          <w:tcPr>
            <w:tcW w:w="1163"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1、整形修剪（每月2次）</w:t>
            </w:r>
            <w:r/>
          </w:p>
        </w:tc>
        <w:tc>
          <w:tcPr>
            <w:tcW w:w="3404"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２、草坪、色块：适时修剪，保持整齐美观，做到线直面平。</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1.乔木剥芽修剪。</w:t>
            </w:r>
            <w:r/>
          </w:p>
          <w:p>
            <w:pPr>
              <w:widowControl/>
              <w:rPr>
                <w:rFonts w:hint="eastAsia" w:ascii="宋体" w:hAnsi="宋体" w:cs="楷体"/>
                <w:szCs w:val="21"/>
              </w:rPr>
            </w:pPr>
            <w:r>
              <w:rPr>
                <w:rFonts w:hint="eastAsia" w:ascii="宋体" w:hAnsi="宋体" w:cs="楷体"/>
                <w:szCs w:val="21"/>
              </w:rPr>
              <w:t xml:space="preserve">2.花灌木清理死苗，修去病虫枝、徒长枝、过密枝、枯死枝、萌芽枝、花后植物的花梗及藤蔓寄生物，保持树形优美。</w:t>
            </w:r>
            <w:r/>
          </w:p>
          <w:p>
            <w:pPr>
              <w:widowControl/>
              <w:rPr>
                <w:rFonts w:hint="eastAsia" w:ascii="宋体" w:hAnsi="宋体" w:cs="楷体"/>
                <w:szCs w:val="21"/>
              </w:rPr>
            </w:pPr>
            <w:r>
              <w:rPr>
                <w:rFonts w:hint="eastAsia" w:ascii="宋体" w:hAnsi="宋体" w:cs="楷体"/>
                <w:szCs w:val="21"/>
              </w:rPr>
              <w:t xml:space="preserve">3.绿篱、色块保持整齐美观，修杂乱枝及藤蔓枯枝，做到线直面平。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4.草坪适时修剪2次，高羊茅草坪每次修剪留茬高度5~6厘米。</w:t>
            </w:r>
            <w:r/>
          </w:p>
          <w:p>
            <w:pPr>
              <w:widowControl/>
              <w:rPr>
                <w:rFonts w:hint="eastAsia" w:ascii="宋体" w:hAnsi="宋体" w:cs="楷体"/>
                <w:szCs w:val="21"/>
              </w:rPr>
            </w:pPr>
            <w:r>
              <w:rPr>
                <w:rFonts w:hint="eastAsia" w:ascii="宋体" w:hAnsi="宋体" w:cs="楷体"/>
                <w:szCs w:val="21"/>
              </w:rPr>
              <w:t xml:space="preserve">5、所有区域绿篱、板块、草坪等该月根据生长情况修剪2次。</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本月养护工作重点是除草、病虫害防治和抗旱排涝</w:t>
            </w:r>
            <w:r/>
          </w:p>
        </w:tc>
      </w:tr>
      <w:tr>
        <w:trPr>
          <w:cantSplit/>
          <w:jc w:val="center"/>
          <w:trHeight w:val="514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2、防病治虫</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1、每15天喷药防治一次，最大限度地控制病虫基数</w:t>
            </w:r>
            <w:r/>
          </w:p>
          <w:p>
            <w:pPr>
              <w:widowControl/>
              <w:rPr>
                <w:rFonts w:hint="eastAsia" w:ascii="宋体" w:hAnsi="宋体" w:cs="楷体"/>
                <w:szCs w:val="21"/>
              </w:rPr>
            </w:pPr>
            <w:r>
              <w:rPr>
                <w:rFonts w:hint="eastAsia" w:ascii="宋体" w:hAnsi="宋体" w:cs="楷体"/>
                <w:szCs w:val="21"/>
              </w:rPr>
              <w:t xml:space="preserve">2、病虫害：主要是黑斑病、叶斑病、红蜘蛛、金龟子、刺蛾、尺蠖、蝽象等。　</w:t>
            </w:r>
            <w:r/>
          </w:p>
          <w:p>
            <w:pPr>
              <w:widowControl/>
              <w:rPr>
                <w:rFonts w:hint="eastAsia" w:ascii="宋体" w:hAnsi="宋体" w:cs="楷体"/>
                <w:szCs w:val="21"/>
              </w:rPr>
            </w:pPr>
            <w:r>
              <w:rPr>
                <w:rFonts w:hint="eastAsia" w:ascii="宋体" w:hAnsi="宋体" w:cs="楷体"/>
                <w:szCs w:val="21"/>
              </w:rPr>
              <w:t xml:space="preserve">3、对症下药，防治及时。</w:t>
            </w:r>
            <w:r/>
          </w:p>
          <w:p>
            <w:pPr>
              <w:widowControl/>
              <w:rPr>
                <w:rFonts w:hint="eastAsia" w:ascii="宋体" w:hAnsi="宋体" w:cs="楷体"/>
                <w:szCs w:val="21"/>
              </w:rPr>
            </w:pPr>
            <w:r>
              <w:rPr>
                <w:rFonts w:hint="eastAsia" w:ascii="宋体" w:hAnsi="宋体" w:cs="楷体"/>
                <w:szCs w:val="21"/>
              </w:rPr>
              <w:t xml:space="preserve">4、需设专职技术人员巡查。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刺蛾6月中旬至7月下旬为第1代幼虫为害期，被害寄主广泛，主要有杨、柳、悬铃木、重阳木、栾树、乌桕、无患子、苦楝、喜树、杜英、樱花、紫荆，采用50%杀螟松乳剂500—800倍液喷洒。（或用复合BT乳剂进行喷施）</w:t>
            </w:r>
            <w:r/>
          </w:p>
          <w:p>
            <w:pPr>
              <w:widowControl/>
              <w:rPr>
                <w:rFonts w:hint="eastAsia" w:ascii="宋体" w:hAnsi="宋体" w:cs="楷体"/>
                <w:szCs w:val="21"/>
              </w:rPr>
            </w:pPr>
            <w:r>
              <w:rPr>
                <w:rFonts w:hint="eastAsia" w:ascii="宋体" w:hAnsi="宋体" w:cs="楷体"/>
                <w:szCs w:val="21"/>
              </w:rPr>
              <w:t xml:space="preserve">2.樟巢螟预计6月中旬左右出现第一代幼虫，6月下旬趁低龄且粘结叶片较少时防治，及时剪除，并销毁虫巢。</w:t>
            </w:r>
            <w:r/>
          </w:p>
          <w:p>
            <w:pPr>
              <w:widowControl/>
              <w:rPr>
                <w:rFonts w:hint="eastAsia" w:ascii="宋体" w:hAnsi="宋体" w:cs="楷体"/>
                <w:szCs w:val="21"/>
              </w:rPr>
            </w:pPr>
            <w:r>
              <w:rPr>
                <w:rFonts w:hint="eastAsia" w:ascii="宋体" w:hAnsi="宋体" w:cs="楷体"/>
                <w:szCs w:val="21"/>
              </w:rPr>
              <w:t xml:space="preserve">3.天牛 6月为多种天牛成虫羽化盛期，采用人工捕杀或喷绿色威雷300倍液触杀成虫，减少其下代危害。</w:t>
            </w:r>
            <w:r/>
          </w:p>
          <w:p>
            <w:pPr>
              <w:widowControl/>
              <w:rPr>
                <w:rFonts w:hint="eastAsia" w:ascii="宋体" w:hAnsi="宋体" w:cs="楷体"/>
                <w:szCs w:val="21"/>
              </w:rPr>
            </w:pPr>
            <w:r>
              <w:rPr>
                <w:rFonts w:hint="eastAsia" w:ascii="宋体" w:hAnsi="宋体" w:cs="楷体"/>
                <w:szCs w:val="21"/>
              </w:rPr>
              <w:t xml:space="preserve">4.黄杨绢野螟 6月上中旬发生第一代幼虫危害，阿维毒1500倍液或灭幼脲2000倍喷虫苞，或摘除虫苞销毁。</w:t>
            </w:r>
            <w:r/>
          </w:p>
          <w:p>
            <w:pPr>
              <w:widowControl/>
              <w:rPr>
                <w:rFonts w:hint="eastAsia" w:ascii="宋体" w:hAnsi="宋体" w:cs="楷体"/>
                <w:szCs w:val="21"/>
              </w:rPr>
            </w:pPr>
            <w:r>
              <w:rPr>
                <w:rFonts w:hint="eastAsia" w:ascii="宋体" w:hAnsi="宋体" w:cs="楷体"/>
                <w:szCs w:val="21"/>
              </w:rPr>
              <w:t xml:space="preserve">5. 草坪害虫 斜纹夜蛾、淡剑夜蛾、灰翅夜蛾、地老虎等草坪害虫危害6月显现，6月中下旬用地虫杀星剂拌土撒施或用奥力克500倍浇灌。 </w:t>
            </w:r>
            <w:r/>
          </w:p>
          <w:p>
            <w:pPr>
              <w:widowControl/>
              <w:rPr>
                <w:rFonts w:hint="eastAsia" w:ascii="宋体" w:hAnsi="宋体" w:cs="楷体"/>
                <w:szCs w:val="21"/>
              </w:rPr>
            </w:pPr>
            <w:r>
              <w:rPr>
                <w:rFonts w:hint="eastAsia" w:ascii="宋体" w:hAnsi="宋体" w:cs="楷体"/>
                <w:szCs w:val="21"/>
              </w:rPr>
              <w:t xml:space="preserve">6.其他 介壳虫 蚜虫 网椿 粉虱 木虱 叶部病害等。</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15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3、浇水、排涝</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1、根据天气情况适时浇水或排除绿地、树坑基部积水。</w:t>
            </w:r>
            <w:r/>
          </w:p>
          <w:p>
            <w:pPr>
              <w:widowControl/>
              <w:rPr>
                <w:rFonts w:hint="eastAsia" w:ascii="宋体" w:hAnsi="宋体" w:cs="楷体"/>
                <w:szCs w:val="21"/>
              </w:rPr>
            </w:pPr>
            <w:r>
              <w:rPr>
                <w:rFonts w:hint="eastAsia" w:ascii="宋体" w:hAnsi="宋体" w:cs="楷体"/>
                <w:szCs w:val="21"/>
              </w:rPr>
              <w:t xml:space="preserve">2、浇水应浇透。</w:t>
            </w:r>
            <w:r/>
          </w:p>
          <w:p>
            <w:pPr>
              <w:widowControl/>
              <w:rPr>
                <w:rFonts w:hint="eastAsia" w:ascii="宋体" w:hAnsi="宋体" w:cs="楷体"/>
                <w:szCs w:val="21"/>
              </w:rPr>
            </w:pPr>
            <w:r>
              <w:rPr>
                <w:rFonts w:hint="eastAsia" w:ascii="宋体" w:hAnsi="宋体" w:cs="楷体"/>
                <w:szCs w:val="21"/>
              </w:rPr>
              <w:t xml:space="preserve">3、时间为早、晚，避开中午高温。</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一级养护区域连续20天无降水需及时浇水；二、三级养护区域连续一个月无降雨及时浇水；一级养护区域绿化积水人工排除，积水时间不超过6小时。每次浇水浇湿土层在10cm以上。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w:t>
            </w:r>
            <w:r/>
          </w:p>
          <w:p>
            <w:pPr>
              <w:widowControl/>
              <w:rPr>
                <w:rFonts w:hint="eastAsia" w:ascii="宋体" w:hAnsi="宋体" w:cs="楷体"/>
                <w:szCs w:val="21"/>
              </w:rPr>
            </w:pPr>
            <w:r>
              <w:rPr>
                <w:rFonts w:hint="eastAsia" w:ascii="宋体" w:hAnsi="宋体" w:cs="楷体"/>
                <w:szCs w:val="21"/>
              </w:rPr>
              <w:t xml:space="preserve">3、人工除草10天左右一次。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各类杂草每10—15天清除一次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3、加强鲜花管理。</w:t>
            </w:r>
            <w:r/>
          </w:p>
          <w:p>
            <w:pPr>
              <w:widowControl/>
              <w:rPr>
                <w:rFonts w:hint="eastAsia" w:ascii="宋体" w:hAnsi="宋体" w:cs="楷体"/>
                <w:szCs w:val="21"/>
              </w:rPr>
            </w:pPr>
            <w:r>
              <w:rPr>
                <w:rFonts w:hint="eastAsia" w:ascii="宋体" w:hAnsi="宋体" w:cs="楷体"/>
                <w:szCs w:val="21"/>
              </w:rPr>
              <w:t xml:space="preserve">4、对行道树、单株乔木支撑或检查加固，做好防台工作。</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p>
            <w:pPr>
              <w:widowControl/>
              <w:rPr>
                <w:rFonts w:hint="eastAsia" w:ascii="宋体" w:hAnsi="宋体" w:cs="楷体"/>
                <w:szCs w:val="21"/>
              </w:rPr>
            </w:pPr>
            <w:r>
              <w:rPr>
                <w:rFonts w:hint="eastAsia" w:ascii="宋体" w:hAnsi="宋体" w:cs="楷体"/>
                <w:szCs w:val="21"/>
              </w:rPr>
              <w:t xml:space="preserve">4、鲜花摆放、种植不符合时间要求需更换（如有需要，不另计价）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restart"/>
            <w:textDirection w:val="lrTb"/>
            <w:noWrap w:val="false"/>
          </w:tcPr>
          <w:p>
            <w:pPr>
              <w:widowControl/>
              <w:rPr>
                <w:rFonts w:hint="eastAsia" w:ascii="宋体" w:hAnsi="宋体" w:cs="楷体"/>
                <w:b/>
                <w:bCs/>
                <w:szCs w:val="21"/>
              </w:rPr>
            </w:pPr>
            <w:r>
              <w:rPr>
                <w:rFonts w:hint="eastAsia" w:ascii="宋体" w:hAnsi="宋体" w:cs="楷体"/>
                <w:b/>
                <w:bCs/>
                <w:szCs w:val="21"/>
              </w:rPr>
              <w:t xml:space="preserve">七月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1、整形修剪</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２、草坪、色块：保持整齐美观，修杂乱枝及藤蔓枯枝，做到线直面平。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1.乔木剥芽修剪。</w:t>
            </w:r>
            <w:r/>
          </w:p>
          <w:p>
            <w:pPr>
              <w:widowControl/>
              <w:rPr>
                <w:rFonts w:hint="eastAsia" w:ascii="宋体" w:hAnsi="宋体" w:cs="楷体"/>
                <w:szCs w:val="21"/>
              </w:rPr>
            </w:pPr>
            <w:r>
              <w:rPr>
                <w:rFonts w:hint="eastAsia" w:ascii="宋体" w:hAnsi="宋体" w:cs="楷体"/>
                <w:szCs w:val="21"/>
              </w:rPr>
              <w:t xml:space="preserve">2.花木剥萌蘖芽。</w:t>
            </w:r>
            <w:r/>
          </w:p>
          <w:p>
            <w:pPr>
              <w:widowControl/>
              <w:rPr>
                <w:rFonts w:hint="eastAsia" w:ascii="宋体" w:hAnsi="宋体" w:cs="楷体"/>
                <w:szCs w:val="21"/>
              </w:rPr>
            </w:pPr>
            <w:r>
              <w:rPr>
                <w:rFonts w:hint="eastAsia" w:ascii="宋体" w:hAnsi="宋体" w:cs="楷体"/>
                <w:szCs w:val="21"/>
              </w:rPr>
              <w:t xml:space="preserve">3. 一级绿篱、板块、草坪该月每10天左右，修剪1次。 二三级区域每15天修剪一次。 </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本月养护工作重点是抗旱。</w:t>
            </w:r>
            <w:r/>
          </w:p>
        </w:tc>
      </w:tr>
      <w:tr>
        <w:trPr>
          <w:cantSplit/>
          <w:jc w:val="center"/>
          <w:trHeight w:val="115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2、防病治虫</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1、每15天喷药防治一次，最大限度地控制病虫基数</w:t>
            </w:r>
            <w:r/>
          </w:p>
          <w:p>
            <w:pPr>
              <w:widowControl/>
              <w:rPr>
                <w:rFonts w:hint="eastAsia" w:ascii="宋体" w:hAnsi="宋体" w:cs="楷体"/>
                <w:szCs w:val="21"/>
              </w:rPr>
            </w:pPr>
            <w:r>
              <w:rPr>
                <w:rFonts w:hint="eastAsia" w:ascii="宋体" w:hAnsi="宋体" w:cs="楷体"/>
                <w:szCs w:val="21"/>
              </w:rPr>
              <w:t xml:space="preserve">2、病虫害：主要是刺蛾、尺蠖等。</w:t>
            </w:r>
            <w:r/>
          </w:p>
          <w:p>
            <w:pPr>
              <w:widowControl/>
              <w:rPr>
                <w:rFonts w:hint="eastAsia" w:ascii="宋体" w:hAnsi="宋体" w:cs="楷体"/>
                <w:szCs w:val="21"/>
              </w:rPr>
            </w:pPr>
            <w:r>
              <w:rPr>
                <w:rFonts w:hint="eastAsia" w:ascii="宋体" w:hAnsi="宋体" w:cs="楷体"/>
                <w:szCs w:val="21"/>
              </w:rPr>
              <w:t xml:space="preserve">3、对症下药，防治及时。</w:t>
            </w:r>
            <w:r/>
          </w:p>
          <w:p>
            <w:pPr>
              <w:widowControl/>
              <w:rPr>
                <w:rFonts w:hint="eastAsia" w:ascii="宋体" w:hAnsi="宋体" w:cs="楷体"/>
                <w:szCs w:val="21"/>
              </w:rPr>
            </w:pPr>
            <w:r>
              <w:rPr>
                <w:rFonts w:hint="eastAsia" w:ascii="宋体" w:hAnsi="宋体" w:cs="楷体"/>
                <w:szCs w:val="21"/>
              </w:rPr>
              <w:t xml:space="preserve">4、需设专职技术人员巡查。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1.大叶黄杨尺蠖 7月中旬用苦烟乳油1000倍液或者灭幼脲3号2000倍液防治 </w:t>
            </w:r>
            <w:r/>
          </w:p>
          <w:p>
            <w:pPr>
              <w:widowControl/>
              <w:rPr>
                <w:rFonts w:hint="eastAsia" w:ascii="宋体" w:hAnsi="宋体" w:cs="楷体"/>
                <w:szCs w:val="21"/>
              </w:rPr>
            </w:pPr>
            <w:r>
              <w:rPr>
                <w:rFonts w:hint="eastAsia" w:ascii="宋体" w:hAnsi="宋体" w:cs="楷体"/>
                <w:szCs w:val="21"/>
              </w:rPr>
              <w:t xml:space="preserve">2.青桐木虱、合欢木虱、网椿、叶蝉等危害进一步加重。</w:t>
            </w:r>
            <w:r/>
          </w:p>
          <w:p>
            <w:pPr>
              <w:widowControl/>
              <w:rPr>
                <w:rFonts w:hint="eastAsia" w:ascii="宋体" w:hAnsi="宋体" w:cs="楷体"/>
                <w:szCs w:val="21"/>
              </w:rPr>
            </w:pPr>
            <w:r>
              <w:rPr>
                <w:rFonts w:hint="eastAsia" w:ascii="宋体" w:hAnsi="宋体" w:cs="楷体"/>
                <w:szCs w:val="21"/>
              </w:rPr>
              <w:t xml:space="preserve">3.其他同六月病虫害。</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3、浇水</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1、根据天气情况适时浇水,保持土壤充足水分。</w:t>
            </w:r>
            <w:r/>
          </w:p>
          <w:p>
            <w:pPr>
              <w:widowControl/>
              <w:rPr>
                <w:rFonts w:hint="eastAsia" w:ascii="宋体" w:hAnsi="宋体" w:cs="楷体"/>
                <w:szCs w:val="21"/>
              </w:rPr>
            </w:pPr>
            <w:r>
              <w:rPr>
                <w:rFonts w:hint="eastAsia" w:ascii="宋体" w:hAnsi="宋体" w:cs="楷体"/>
                <w:szCs w:val="21"/>
              </w:rPr>
              <w:t xml:space="preserve">2、浇水应浇透。　</w:t>
            </w:r>
            <w:r/>
          </w:p>
          <w:p>
            <w:pPr>
              <w:widowControl/>
              <w:rPr>
                <w:rFonts w:hint="eastAsia" w:ascii="宋体" w:hAnsi="宋体" w:cs="楷体"/>
                <w:szCs w:val="21"/>
              </w:rPr>
            </w:pPr>
            <w:r>
              <w:rPr>
                <w:rFonts w:hint="eastAsia" w:ascii="宋体" w:hAnsi="宋体" w:cs="楷体"/>
                <w:szCs w:val="21"/>
              </w:rPr>
              <w:t xml:space="preserve">3、时间为早、晚，避开中午高温。</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 </w:t>
            </w:r>
            <w:r/>
          </w:p>
          <w:p>
            <w:pPr>
              <w:widowControl/>
              <w:rPr>
                <w:rFonts w:hint="eastAsia" w:ascii="宋体" w:hAnsi="宋体" w:cs="楷体"/>
                <w:szCs w:val="21"/>
              </w:rPr>
            </w:pPr>
            <w:r>
              <w:rPr>
                <w:rFonts w:hint="eastAsia" w:ascii="宋体" w:hAnsi="宋体" w:cs="楷体"/>
                <w:szCs w:val="21"/>
              </w:rPr>
              <w:t xml:space="preserve">3、人工除草10天左右一次。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各类杂草每10—15天清除一次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3、加强鲜花管理。</w:t>
            </w:r>
            <w:r/>
          </w:p>
          <w:p>
            <w:pPr>
              <w:widowControl/>
              <w:rPr>
                <w:rFonts w:hint="eastAsia" w:ascii="宋体" w:hAnsi="宋体" w:cs="楷体"/>
                <w:szCs w:val="21"/>
              </w:rPr>
            </w:pPr>
            <w:r>
              <w:rPr>
                <w:rFonts w:hint="eastAsia" w:ascii="宋体" w:hAnsi="宋体" w:cs="楷体"/>
                <w:szCs w:val="21"/>
              </w:rPr>
              <w:t xml:space="preserve">4、对行道树、单株乔木支撑或检查加固，做好防台工作。</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p>
            <w:pPr>
              <w:widowControl/>
              <w:rPr>
                <w:rFonts w:hint="eastAsia" w:ascii="宋体" w:hAnsi="宋体" w:cs="楷体"/>
                <w:szCs w:val="21"/>
              </w:rPr>
            </w:pPr>
            <w:r>
              <w:rPr>
                <w:rFonts w:hint="eastAsia" w:ascii="宋体" w:hAnsi="宋体" w:cs="楷体"/>
                <w:szCs w:val="21"/>
              </w:rPr>
              <w:t xml:space="preserve">4、鲜花摆放、种植不符合时间要求需更换（如有需要，不另计价）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restart"/>
            <w:textDirection w:val="lrTb"/>
            <w:noWrap/>
          </w:tcPr>
          <w:p>
            <w:pPr>
              <w:widowControl/>
              <w:rPr>
                <w:rFonts w:hint="eastAsia" w:ascii="宋体" w:hAnsi="宋体" w:cs="楷体"/>
                <w:b/>
                <w:bCs/>
                <w:szCs w:val="21"/>
              </w:rPr>
            </w:pPr>
            <w:r>
              <w:rPr>
                <w:rFonts w:hint="eastAsia" w:ascii="宋体" w:hAnsi="宋体" w:cs="楷体"/>
                <w:b/>
                <w:bCs/>
                <w:szCs w:val="21"/>
              </w:rPr>
              <w:t xml:space="preserve">八月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1、整形修剪</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２、草坪、色块：保持整齐美观，修杂乱枝及藤蔓枯枝，做到线直面平。　</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1.乔木剥芽修剪。</w:t>
            </w:r>
            <w:r/>
          </w:p>
          <w:p>
            <w:pPr>
              <w:widowControl/>
              <w:rPr>
                <w:rFonts w:hint="eastAsia" w:ascii="宋体" w:hAnsi="宋体" w:cs="楷体"/>
                <w:szCs w:val="21"/>
              </w:rPr>
            </w:pPr>
            <w:r>
              <w:rPr>
                <w:rFonts w:hint="eastAsia" w:ascii="宋体" w:hAnsi="宋体" w:cs="楷体"/>
                <w:szCs w:val="21"/>
              </w:rPr>
              <w:t xml:space="preserve">2.花木剥萌蘖芽，清理 死苗、修剪病虫枝、徒长枝、过密枝、枯死枝、萌芽枝、花后的花梗以及藤蔓寄生植物，保持树形优美。</w:t>
            </w:r>
            <w:r/>
          </w:p>
          <w:p>
            <w:pPr>
              <w:widowControl/>
              <w:rPr>
                <w:rFonts w:hint="eastAsia" w:ascii="宋体" w:hAnsi="宋体" w:cs="楷体"/>
                <w:szCs w:val="21"/>
              </w:rPr>
            </w:pPr>
            <w:r>
              <w:rPr>
                <w:rFonts w:hint="eastAsia" w:ascii="宋体" w:hAnsi="宋体" w:cs="楷体"/>
                <w:szCs w:val="21"/>
              </w:rPr>
              <w:t xml:space="preserve">3. 一级绿篱、板块、草坪该月每10天左右，修剪1次。 二三级区域每15天修剪一次。</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本月养护工作重点是浇水、施肥及防治樟巢螟</w:t>
            </w:r>
            <w:r/>
          </w:p>
        </w:tc>
      </w:tr>
      <w:tr>
        <w:trPr>
          <w:cantSplit/>
          <w:jc w:val="center"/>
          <w:trHeight w:val="115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2、防病治虫</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1、每15天喷药防治一次，最大限度地控制病虫基数</w:t>
            </w:r>
            <w:r/>
          </w:p>
          <w:p>
            <w:pPr>
              <w:widowControl/>
              <w:rPr>
                <w:rFonts w:hint="eastAsia" w:ascii="宋体" w:hAnsi="宋体" w:cs="楷体"/>
                <w:szCs w:val="21"/>
              </w:rPr>
            </w:pPr>
            <w:r>
              <w:rPr>
                <w:rFonts w:hint="eastAsia" w:ascii="宋体" w:hAnsi="宋体" w:cs="楷体"/>
                <w:szCs w:val="21"/>
              </w:rPr>
              <w:t xml:space="preserve">2、病虫害：主要是刺蛾、樟巢螟等。</w:t>
            </w:r>
            <w:r/>
          </w:p>
          <w:p>
            <w:pPr>
              <w:widowControl/>
              <w:rPr>
                <w:rFonts w:hint="eastAsia" w:ascii="宋体" w:hAnsi="宋体" w:cs="楷体"/>
                <w:szCs w:val="21"/>
              </w:rPr>
            </w:pPr>
            <w:r>
              <w:rPr>
                <w:rFonts w:hint="eastAsia" w:ascii="宋体" w:hAnsi="宋体" w:cs="楷体"/>
                <w:szCs w:val="21"/>
              </w:rPr>
              <w:t xml:space="preserve">3、对症下药，防治及时。</w:t>
            </w:r>
            <w:r/>
          </w:p>
          <w:p>
            <w:pPr>
              <w:widowControl/>
              <w:rPr>
                <w:rFonts w:hint="eastAsia" w:ascii="宋体" w:hAnsi="宋体" w:cs="楷体"/>
                <w:szCs w:val="21"/>
              </w:rPr>
            </w:pPr>
            <w:r>
              <w:rPr>
                <w:rFonts w:hint="eastAsia" w:ascii="宋体" w:hAnsi="宋体" w:cs="楷体"/>
                <w:szCs w:val="21"/>
              </w:rPr>
              <w:t xml:space="preserve">4、需设专职技术人员巡查。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同七月</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3、浇水</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1、根据天气情况适时浇水,保持土壤充足水分。</w:t>
            </w:r>
            <w:r/>
          </w:p>
          <w:p>
            <w:pPr>
              <w:widowControl/>
              <w:rPr>
                <w:rFonts w:hint="eastAsia" w:ascii="宋体" w:hAnsi="宋体" w:cs="楷体"/>
                <w:szCs w:val="21"/>
              </w:rPr>
            </w:pPr>
            <w:r>
              <w:rPr>
                <w:rFonts w:hint="eastAsia" w:ascii="宋体" w:hAnsi="宋体" w:cs="楷体"/>
                <w:szCs w:val="21"/>
              </w:rPr>
              <w:t xml:space="preserve">2、浇水应浇透。</w:t>
            </w:r>
            <w:r/>
          </w:p>
          <w:p>
            <w:pPr>
              <w:widowControl/>
              <w:rPr>
                <w:rFonts w:hint="eastAsia" w:ascii="宋体" w:hAnsi="宋体" w:cs="楷体"/>
                <w:szCs w:val="21"/>
              </w:rPr>
            </w:pPr>
            <w:r>
              <w:rPr>
                <w:rFonts w:hint="eastAsia" w:ascii="宋体" w:hAnsi="宋体" w:cs="楷体"/>
                <w:szCs w:val="21"/>
              </w:rPr>
              <w:t xml:space="preserve">3、时间为早、晚，避开中午高温。</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　</w:t>
            </w:r>
            <w:r/>
          </w:p>
          <w:p>
            <w:pPr>
              <w:widowControl/>
              <w:rPr>
                <w:rFonts w:hint="eastAsia" w:ascii="宋体" w:hAnsi="宋体" w:cs="楷体"/>
                <w:szCs w:val="21"/>
              </w:rPr>
            </w:pPr>
            <w:r>
              <w:rPr>
                <w:rFonts w:hint="eastAsia" w:ascii="宋体" w:hAnsi="宋体" w:cs="楷体"/>
                <w:szCs w:val="21"/>
              </w:rPr>
              <w:t xml:space="preserve">3、人工除草10天左右一次。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一级养护区杂草随张随清，其他区各类杂草每10—15天清除一次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72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5、施肥（绿地和苗木普施）</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1、品种以复合肥为主</w:t>
            </w:r>
            <w:r/>
          </w:p>
          <w:p>
            <w:pPr>
              <w:widowControl/>
              <w:rPr>
                <w:rFonts w:hint="eastAsia" w:ascii="宋体" w:hAnsi="宋体" w:cs="楷体"/>
                <w:szCs w:val="21"/>
              </w:rPr>
            </w:pPr>
            <w:r>
              <w:rPr>
                <w:rFonts w:hint="eastAsia" w:ascii="宋体" w:hAnsi="宋体" w:cs="楷体"/>
                <w:szCs w:val="21"/>
              </w:rPr>
              <w:t xml:space="preserve">2、施肥量每亩15公斤左右。</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1.草坪，花、灌木每亩15公斤复合肥均匀施下。然后浇足量水，让肥料充分溶解渗透。</w:t>
            </w:r>
            <w:r/>
          </w:p>
          <w:p>
            <w:pPr>
              <w:widowControl/>
              <w:rPr>
                <w:rFonts w:hint="eastAsia" w:ascii="宋体" w:hAnsi="宋体" w:cs="楷体"/>
                <w:szCs w:val="21"/>
              </w:rPr>
            </w:pPr>
            <w:r>
              <w:rPr>
                <w:rFonts w:hint="eastAsia" w:ascii="宋体" w:hAnsi="宋体" w:cs="楷体"/>
                <w:szCs w:val="21"/>
              </w:rPr>
              <w:t xml:space="preserve">2.乔木施肥要求：胸径（干径）&lt;10cm时，用量不少于1.5kg/棵；胸径（干径）&gt;10cm时，用量不少于为2kg/棵，复合肥随灌水或降雨环施，保证肥料充分溶解渗入树木根系。</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6、其它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3、加强鲜花管理。</w:t>
            </w:r>
            <w:r/>
          </w:p>
          <w:p>
            <w:pPr>
              <w:widowControl/>
              <w:rPr>
                <w:rFonts w:hint="eastAsia" w:ascii="宋体" w:hAnsi="宋体" w:cs="楷体"/>
                <w:szCs w:val="21"/>
              </w:rPr>
            </w:pPr>
            <w:r>
              <w:rPr>
                <w:rFonts w:hint="eastAsia" w:ascii="宋体" w:hAnsi="宋体" w:cs="楷体"/>
                <w:szCs w:val="21"/>
              </w:rPr>
              <w:t xml:space="preserve">4、对行道树、单株乔木支撑或检查加固，做好防台工作。</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　</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p>
            <w:pPr>
              <w:widowControl/>
              <w:rPr>
                <w:rFonts w:hint="eastAsia" w:ascii="宋体" w:hAnsi="宋体" w:cs="楷体"/>
                <w:szCs w:val="21"/>
              </w:rPr>
            </w:pPr>
            <w:r>
              <w:rPr>
                <w:rFonts w:hint="eastAsia" w:ascii="宋体" w:hAnsi="宋体" w:cs="楷体"/>
                <w:szCs w:val="21"/>
              </w:rPr>
              <w:t xml:space="preserve">4、鲜花摆放、种植不符合时间要求需更换（如有需要，不另计价）</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710"/>
        </w:trPr>
        <w:tc>
          <w:tcPr>
            <w:tcW w:w="457" w:type="dxa"/>
            <w:vAlign w:val="center"/>
            <w:vMerge w:val="restart"/>
            <w:textDirection w:val="lrTb"/>
            <w:noWrap/>
          </w:tcPr>
          <w:p>
            <w:pPr>
              <w:widowControl/>
              <w:rPr>
                <w:rFonts w:hint="eastAsia" w:ascii="宋体" w:hAnsi="宋体" w:cs="楷体"/>
                <w:b/>
                <w:bCs/>
                <w:szCs w:val="21"/>
              </w:rPr>
            </w:pPr>
            <w:r>
              <w:rPr>
                <w:rFonts w:hint="eastAsia" w:ascii="宋体" w:hAnsi="宋体" w:cs="楷体"/>
                <w:b/>
                <w:bCs/>
                <w:szCs w:val="21"/>
              </w:rPr>
              <w:t xml:space="preserve">九月</w:t>
            </w:r>
            <w:r/>
          </w:p>
        </w:tc>
        <w:tc>
          <w:tcPr>
            <w:tcW w:w="1163"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1、整形修剪</w:t>
            </w:r>
            <w:r/>
          </w:p>
        </w:tc>
        <w:tc>
          <w:tcPr>
            <w:tcW w:w="3404"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２、草坪、色块：保持整齐美观，节前全面进行一次修剪。</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1.乔木剥芽修剪。</w:t>
            </w:r>
            <w:r/>
          </w:p>
          <w:p>
            <w:pPr>
              <w:widowControl/>
              <w:rPr>
                <w:rFonts w:hint="eastAsia" w:ascii="宋体" w:hAnsi="宋体" w:cs="楷体"/>
                <w:szCs w:val="21"/>
              </w:rPr>
            </w:pPr>
            <w:r>
              <w:rPr>
                <w:rFonts w:hint="eastAsia" w:ascii="宋体" w:hAnsi="宋体" w:cs="楷体"/>
                <w:szCs w:val="21"/>
              </w:rPr>
              <w:t xml:space="preserve">2.花灌木清理死苗，修去病虫枝、徒长枝、过密枝、枯死枝、萌芽枝、花后植物的花梗及藤蔓寄生物，保持树形优美。</w:t>
            </w:r>
            <w:r/>
          </w:p>
          <w:p>
            <w:pPr>
              <w:widowControl/>
              <w:rPr>
                <w:rFonts w:hint="eastAsia" w:ascii="宋体" w:hAnsi="宋体" w:cs="楷体"/>
                <w:szCs w:val="21"/>
              </w:rPr>
            </w:pPr>
            <w:r>
              <w:rPr>
                <w:rFonts w:hint="eastAsia" w:ascii="宋体" w:hAnsi="宋体" w:cs="楷体"/>
                <w:szCs w:val="21"/>
              </w:rPr>
              <w:t xml:space="preserve">3.绿篱、色块保持整齐美观，修杂乱枝及藤蔓枯枝，做到线直面平。所有区域修剪两次。</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本月养护工作重点是修剪、除杂、补缺。</w:t>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c>
          <w:tcPr>
            <w:tcW w:w="3404"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4.草坪适时修剪2次，高羊茅草坪每次修剪留茬高度5~6厘米。</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44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2、防病治虫</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1、病虫害：主要是刺蛾、樟巢螟等。</w:t>
            </w:r>
            <w:r/>
          </w:p>
          <w:p>
            <w:pPr>
              <w:widowControl/>
              <w:rPr>
                <w:rFonts w:hint="eastAsia" w:ascii="宋体" w:hAnsi="宋体" w:cs="楷体"/>
                <w:szCs w:val="21"/>
              </w:rPr>
            </w:pPr>
            <w:r>
              <w:rPr>
                <w:rFonts w:hint="eastAsia" w:ascii="宋体" w:hAnsi="宋体" w:cs="楷体"/>
                <w:szCs w:val="21"/>
              </w:rPr>
              <w:t xml:space="preserve">2、对症下药，防治及时。</w:t>
            </w:r>
            <w:r/>
          </w:p>
          <w:p>
            <w:pPr>
              <w:widowControl/>
              <w:rPr>
                <w:rFonts w:hint="eastAsia" w:ascii="宋体" w:hAnsi="宋体" w:cs="楷体"/>
                <w:szCs w:val="21"/>
              </w:rPr>
            </w:pPr>
            <w:r>
              <w:rPr>
                <w:rFonts w:hint="eastAsia" w:ascii="宋体" w:hAnsi="宋体" w:cs="楷体"/>
                <w:szCs w:val="21"/>
              </w:rPr>
              <w:t xml:space="preserve">3、需设专职技术人员巡查。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1.樟、狗骨、海棠、玉兰、等枝叶上红蜡蚧、藤壶蚧或龟蜡蚧若虫增多，紫薇绒蚧，紫竹、枫香粉蚧、海桐绵蚧等均有发生，用花保100倍液或机油杀扑磷乳剂800倍喷雾。</w:t>
            </w:r>
            <w:r/>
          </w:p>
          <w:p>
            <w:pPr>
              <w:widowControl/>
              <w:rPr>
                <w:rFonts w:hint="eastAsia" w:ascii="宋体" w:hAnsi="宋体" w:cs="楷体"/>
                <w:szCs w:val="21"/>
              </w:rPr>
            </w:pPr>
            <w:r>
              <w:rPr>
                <w:rFonts w:hint="eastAsia" w:ascii="宋体" w:hAnsi="宋体" w:cs="楷体"/>
                <w:szCs w:val="21"/>
              </w:rPr>
              <w:t xml:space="preserve">2.其他同上月</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3、浇水排涝</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1、根据天气情况适时浇水,保持土壤充足水分。</w:t>
            </w:r>
            <w:r/>
          </w:p>
          <w:p>
            <w:pPr>
              <w:widowControl/>
              <w:rPr>
                <w:rFonts w:hint="eastAsia" w:ascii="宋体" w:hAnsi="宋体" w:cs="楷体"/>
                <w:szCs w:val="21"/>
              </w:rPr>
            </w:pPr>
            <w:r>
              <w:rPr>
                <w:rFonts w:hint="eastAsia" w:ascii="宋体" w:hAnsi="宋体" w:cs="楷体"/>
                <w:szCs w:val="21"/>
              </w:rPr>
              <w:t xml:space="preserve">2、浇水应浇透。　　　</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w:t>
            </w:r>
            <w:r/>
          </w:p>
          <w:p>
            <w:pPr>
              <w:widowControl/>
              <w:rPr>
                <w:rFonts w:hint="eastAsia" w:ascii="宋体" w:hAnsi="宋体" w:cs="楷体"/>
                <w:szCs w:val="21"/>
              </w:rPr>
            </w:pPr>
            <w:r>
              <w:rPr>
                <w:rFonts w:hint="eastAsia" w:ascii="宋体" w:hAnsi="宋体" w:cs="楷体"/>
                <w:szCs w:val="21"/>
              </w:rPr>
              <w:t xml:space="preserve">3、人工除草15天左右一次。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一级养护区杂草随张随清，各类杂草每10—15天清除一次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5、鲜花管理（如有需要）</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1、在节前更换、摆放鲜花，加强管理。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鲜花摆放、种植不符合时间要求需更换（如有需要）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72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6、其它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 </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　</w:t>
            </w:r>
            <w:r/>
          </w:p>
          <w:p>
            <w:pPr>
              <w:widowControl/>
              <w:rPr>
                <w:rFonts w:hint="eastAsia" w:ascii="宋体" w:hAnsi="宋体" w:cs="楷体"/>
                <w:szCs w:val="21"/>
              </w:rPr>
            </w:pPr>
            <w:r>
              <w:rPr>
                <w:rFonts w:hint="eastAsia" w:ascii="宋体" w:hAnsi="宋体" w:cs="楷体"/>
                <w:szCs w:val="21"/>
              </w:rPr>
              <w:t xml:space="preserve">3、对死树、死苗补缺。</w:t>
            </w:r>
            <w:r/>
          </w:p>
          <w:p>
            <w:pPr>
              <w:widowControl/>
              <w:rPr>
                <w:rFonts w:hint="eastAsia" w:ascii="宋体" w:hAnsi="宋体" w:cs="楷体"/>
                <w:szCs w:val="21"/>
              </w:rPr>
            </w:pPr>
            <w:r>
              <w:rPr>
                <w:rFonts w:hint="eastAsia" w:ascii="宋体" w:hAnsi="宋体" w:cs="楷体"/>
                <w:szCs w:val="21"/>
              </w:rPr>
              <w:t xml:space="preserve">4、对行道树、单株乔木支撑或检查加固，做好防台工作。</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restart"/>
            <w:textDirection w:val="lrTb"/>
            <w:noWrap/>
          </w:tcPr>
          <w:p>
            <w:pPr>
              <w:widowControl/>
              <w:rPr>
                <w:rFonts w:hint="eastAsia" w:ascii="宋体" w:hAnsi="宋体" w:cs="楷体"/>
                <w:b/>
                <w:bCs/>
                <w:szCs w:val="21"/>
              </w:rPr>
            </w:pPr>
            <w:r>
              <w:rPr>
                <w:rFonts w:hint="eastAsia" w:ascii="宋体" w:hAnsi="宋体" w:cs="楷体"/>
                <w:b/>
                <w:bCs/>
                <w:szCs w:val="21"/>
              </w:rPr>
              <w:t xml:space="preserve">十月</w:t>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1、整形修剪</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２、草坪、色块：保持整齐美观，草坪进行年最后一次修剪。</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1.乔木剥芽修剪。</w:t>
            </w:r>
            <w:r/>
          </w:p>
          <w:p>
            <w:pPr>
              <w:widowControl/>
              <w:rPr>
                <w:rFonts w:hint="eastAsia" w:ascii="宋体" w:hAnsi="宋体" w:cs="楷体"/>
                <w:szCs w:val="21"/>
              </w:rPr>
            </w:pPr>
            <w:r>
              <w:rPr>
                <w:rFonts w:hint="eastAsia" w:ascii="宋体" w:hAnsi="宋体" w:cs="楷体"/>
                <w:szCs w:val="21"/>
              </w:rPr>
              <w:t xml:space="preserve">2.花灌木清理死苗，修去病虫枝、徒长枝、过密枝、枯死枝、萌芽枝、花后植物的花梗及藤蔓寄生物，保持树形优美。</w:t>
            </w:r>
            <w:r/>
          </w:p>
          <w:p>
            <w:pPr>
              <w:widowControl/>
              <w:rPr>
                <w:rFonts w:hint="eastAsia" w:ascii="宋体" w:hAnsi="宋体" w:cs="楷体"/>
                <w:szCs w:val="21"/>
              </w:rPr>
            </w:pPr>
            <w:r>
              <w:rPr>
                <w:rFonts w:hint="eastAsia" w:ascii="宋体" w:hAnsi="宋体" w:cs="楷体"/>
                <w:szCs w:val="21"/>
              </w:rPr>
              <w:t xml:space="preserve">3.绿篱、色块、草坪保持整齐美观，修杂乱枝及藤蔓枯枝，一二级区域适时修剪-2次，三级区域一次。</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本月养护工作重点是补缺、整形修剪。</w:t>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2、浇水</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w:t>
            </w:r>
            <w:r/>
          </w:p>
          <w:p>
            <w:pPr>
              <w:widowControl/>
              <w:rPr>
                <w:rFonts w:hint="eastAsia" w:ascii="宋体" w:hAnsi="宋体" w:cs="楷体"/>
                <w:szCs w:val="21"/>
              </w:rPr>
            </w:pPr>
            <w:r>
              <w:rPr>
                <w:rFonts w:hint="eastAsia" w:ascii="宋体" w:hAnsi="宋体" w:cs="楷体"/>
                <w:szCs w:val="21"/>
              </w:rPr>
              <w:t xml:space="preserve">3、人工除草15天左右一次。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该月是各类杂草集中结实期，要求各类杂草每10—15天清除一次，减少越冬草籽</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15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4、病虫害防治</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1、病虫害：主要是天牛等。</w:t>
            </w:r>
            <w:r/>
          </w:p>
          <w:p>
            <w:pPr>
              <w:widowControl/>
              <w:rPr>
                <w:rFonts w:hint="eastAsia" w:ascii="宋体" w:hAnsi="宋体" w:cs="楷体"/>
                <w:szCs w:val="21"/>
              </w:rPr>
            </w:pPr>
            <w:r>
              <w:rPr>
                <w:rFonts w:hint="eastAsia" w:ascii="宋体" w:hAnsi="宋体" w:cs="楷体"/>
                <w:szCs w:val="21"/>
              </w:rPr>
              <w:t xml:space="preserve">2、对症下药，防治及时。</w:t>
            </w:r>
            <w:r/>
          </w:p>
          <w:p>
            <w:pPr>
              <w:widowControl/>
              <w:rPr>
                <w:rFonts w:hint="eastAsia" w:ascii="宋体" w:hAnsi="宋体" w:cs="楷体"/>
                <w:szCs w:val="21"/>
              </w:rPr>
            </w:pPr>
            <w:r>
              <w:rPr>
                <w:rFonts w:hint="eastAsia" w:ascii="宋体" w:hAnsi="宋体" w:cs="楷体"/>
                <w:szCs w:val="21"/>
              </w:rPr>
              <w:t xml:space="preserve">3、需设专职技术人员巡查。</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1、斜纹夜蛾、蛴螬等草坪虫害十月危害加重 危害马蹄莲、高羊茅、白三叶等，防治方法参照六月。</w:t>
            </w:r>
            <w:r/>
          </w:p>
          <w:p>
            <w:pPr>
              <w:widowControl/>
              <w:rPr>
                <w:rFonts w:hint="eastAsia" w:ascii="宋体" w:hAnsi="宋体" w:cs="楷体"/>
                <w:szCs w:val="21"/>
              </w:rPr>
            </w:pPr>
            <w:r>
              <w:rPr>
                <w:rFonts w:hint="eastAsia" w:ascii="宋体" w:hAnsi="宋体" w:cs="楷体"/>
                <w:szCs w:val="21"/>
              </w:rPr>
              <w:t xml:space="preserve">2.其他病虫害  蚜虫 网椿  粉虱 樟巢螟 疥虫 刺蛾 卷叶蛾等</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　</w:t>
            </w:r>
            <w:r/>
          </w:p>
          <w:p>
            <w:pPr>
              <w:widowControl/>
              <w:rPr>
                <w:rFonts w:hint="eastAsia" w:ascii="宋体" w:hAnsi="宋体" w:cs="楷体"/>
                <w:szCs w:val="21"/>
              </w:rPr>
            </w:pPr>
            <w:r>
              <w:rPr>
                <w:rFonts w:hint="eastAsia" w:ascii="宋体" w:hAnsi="宋体" w:cs="楷体"/>
                <w:szCs w:val="21"/>
              </w:rPr>
              <w:t xml:space="preserve">3、加强鲜花管理。</w:t>
            </w:r>
            <w:r/>
          </w:p>
          <w:p>
            <w:pPr>
              <w:widowControl/>
              <w:rPr>
                <w:rFonts w:hint="eastAsia" w:ascii="宋体" w:hAnsi="宋体" w:cs="楷体"/>
                <w:szCs w:val="21"/>
              </w:rPr>
            </w:pPr>
            <w:r>
              <w:rPr>
                <w:rFonts w:hint="eastAsia" w:ascii="宋体" w:hAnsi="宋体" w:cs="楷体"/>
                <w:szCs w:val="21"/>
              </w:rPr>
              <w:t xml:space="preserve">4、对行道树、单株乔木支撑或检查加固。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　</w:t>
            </w:r>
            <w:r/>
          </w:p>
          <w:p>
            <w:pPr>
              <w:widowControl/>
              <w:rPr>
                <w:rFonts w:hint="eastAsia" w:ascii="宋体" w:hAnsi="宋体" w:cs="楷体"/>
                <w:szCs w:val="21"/>
              </w:rPr>
            </w:pPr>
            <w:r>
              <w:rPr>
                <w:rFonts w:hint="eastAsia" w:ascii="宋体" w:hAnsi="宋体" w:cs="楷体"/>
                <w:szCs w:val="21"/>
              </w:rPr>
              <w:t xml:space="preserve">4、鲜花摆放、种植不符合时间要求需更换（如有需要，不另计价）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3135"/>
        </w:trPr>
        <w:tc>
          <w:tcPr>
            <w:tcW w:w="457" w:type="dxa"/>
            <w:vAlign w:val="center"/>
            <w:vMerge w:val="restart"/>
            <w:textDirection w:val="lrTb"/>
            <w:noWrap/>
          </w:tcPr>
          <w:p>
            <w:pPr>
              <w:widowControl/>
              <w:rPr>
                <w:rFonts w:hint="eastAsia" w:ascii="宋体" w:hAnsi="宋体" w:cs="楷体"/>
                <w:b/>
                <w:bCs/>
                <w:szCs w:val="21"/>
              </w:rPr>
            </w:pPr>
            <w:r>
              <w:rPr>
                <w:rFonts w:hint="eastAsia" w:ascii="宋体" w:hAnsi="宋体" w:cs="楷体"/>
                <w:b/>
                <w:bCs/>
                <w:szCs w:val="21"/>
              </w:rPr>
              <w:t xml:space="preserve">十一月</w:t>
            </w:r>
            <w:r/>
          </w:p>
        </w:tc>
        <w:tc>
          <w:tcPr>
            <w:tcW w:w="1163"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1、整形修剪</w:t>
            </w:r>
            <w:r/>
          </w:p>
        </w:tc>
        <w:tc>
          <w:tcPr>
            <w:tcW w:w="3404"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１、花灌木、色块地被：清理死苗，修去病虫枝、徒长枝、过密枝、枯死枝、萌芽枝、花后植物的花梗及藤蔓寄生物，保持树形优美；安全措施符合规范要求。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２、草坪、色块：保持整齐美观，草坪进行年最后一次修剪。　</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行道树法桐整形修剪，按照“三股六叉十二枝”的原则，以“七去五留”的手法进行人工造型修剪；行道树香樟的修剪保持树木原有形态，以抽稀、疏枝为主，使其树型圆整，通风透光，疏密适中；黄山栾剥萌蘖芽。</w:t>
            </w:r>
            <w:r/>
          </w:p>
          <w:p>
            <w:pPr>
              <w:widowControl/>
              <w:rPr>
                <w:rFonts w:hint="eastAsia" w:ascii="宋体" w:hAnsi="宋体" w:cs="楷体"/>
                <w:szCs w:val="21"/>
              </w:rPr>
            </w:pPr>
            <w:r>
              <w:rPr>
                <w:rFonts w:hint="eastAsia" w:ascii="宋体" w:hAnsi="宋体" w:cs="楷体"/>
                <w:szCs w:val="21"/>
              </w:rPr>
              <w:t xml:space="preserve">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本月养护工作重点是整形修剪、绿地除杂。</w:t>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c>
          <w:tcPr>
            <w:tcW w:w="3404"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.绿篱、色块、草坪保持整齐美观，修杂乱枝及藤蔓枯枝，一级区域适时修剪-2次，二、三级区域一次。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2、浇水</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1、根据天气情况适时浇水。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一级养护区域连续20天无降水需及时浇水；二、三级养护区域连续一个月无降雨及时浇水，每次浇水浇湿土层在10cm以上。</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3、杂草防除</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1、坚持以防为主，综合防治。</w:t>
            </w:r>
            <w:r/>
          </w:p>
          <w:p>
            <w:pPr>
              <w:widowControl/>
              <w:rPr>
                <w:rFonts w:hint="eastAsia" w:ascii="宋体" w:hAnsi="宋体" w:cs="楷体"/>
                <w:szCs w:val="21"/>
              </w:rPr>
            </w:pPr>
            <w:r>
              <w:rPr>
                <w:rFonts w:hint="eastAsia" w:ascii="宋体" w:hAnsi="宋体" w:cs="楷体"/>
                <w:szCs w:val="21"/>
              </w:rPr>
              <w:t xml:space="preserve">2、及时清除杂草、杂物，保持绿地整洁。　</w:t>
            </w:r>
            <w:r/>
          </w:p>
          <w:p>
            <w:pPr>
              <w:widowControl/>
              <w:rPr>
                <w:rFonts w:hint="eastAsia" w:ascii="宋体" w:hAnsi="宋体" w:cs="楷体"/>
                <w:szCs w:val="21"/>
              </w:rPr>
            </w:pPr>
            <w:r>
              <w:rPr>
                <w:rFonts w:hint="eastAsia" w:ascii="宋体" w:hAnsi="宋体" w:cs="楷体"/>
                <w:szCs w:val="21"/>
              </w:rPr>
              <w:t xml:space="preserve">3、人工除草15天左右一次。</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该月是各类杂草集中结实期，要求各类杂草每10—15天清除一次，减少越冬草籽</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1、及时清除绿地杂物。</w:t>
            </w:r>
            <w:r/>
          </w:p>
          <w:p>
            <w:pPr>
              <w:widowControl/>
              <w:rPr>
                <w:rFonts w:hint="eastAsia" w:ascii="宋体" w:hAnsi="宋体" w:cs="楷体"/>
                <w:szCs w:val="21"/>
              </w:rPr>
            </w:pPr>
            <w:r>
              <w:rPr>
                <w:rFonts w:hint="eastAsia" w:ascii="宋体" w:hAnsi="宋体" w:cs="楷体"/>
                <w:szCs w:val="21"/>
              </w:rPr>
              <w:t xml:space="preserve">2、专职人员加强巡回检查，及时发现损坏绿地、苗木的案件，不属责职范围内的应及时报告。　</w:t>
            </w:r>
            <w:r/>
          </w:p>
          <w:p>
            <w:pPr>
              <w:widowControl/>
              <w:rPr>
                <w:rFonts w:hint="eastAsia" w:ascii="宋体" w:hAnsi="宋体" w:cs="楷体"/>
                <w:szCs w:val="21"/>
              </w:rPr>
            </w:pPr>
            <w:r>
              <w:rPr>
                <w:rFonts w:hint="eastAsia" w:ascii="宋体" w:hAnsi="宋体" w:cs="楷体"/>
                <w:szCs w:val="21"/>
              </w:rPr>
              <w:t xml:space="preserve">3、加强鲜花管理。</w:t>
            </w:r>
            <w:r/>
          </w:p>
          <w:p>
            <w:pPr>
              <w:widowControl/>
              <w:rPr>
                <w:rFonts w:hint="eastAsia" w:ascii="宋体" w:hAnsi="宋体" w:cs="楷体"/>
                <w:szCs w:val="21"/>
              </w:rPr>
            </w:pPr>
            <w:r>
              <w:rPr>
                <w:rFonts w:hint="eastAsia" w:ascii="宋体" w:hAnsi="宋体" w:cs="楷体"/>
                <w:szCs w:val="21"/>
              </w:rPr>
              <w:t xml:space="preserve">4、对行道树、单株乔木支撑或检查加固。</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  </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　</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p>
            <w:pPr>
              <w:widowControl/>
              <w:rPr>
                <w:rFonts w:hint="eastAsia" w:ascii="宋体" w:hAnsi="宋体" w:cs="楷体"/>
                <w:szCs w:val="21"/>
              </w:rPr>
            </w:pPr>
            <w:r>
              <w:rPr>
                <w:rFonts w:hint="eastAsia" w:ascii="宋体" w:hAnsi="宋体" w:cs="楷体"/>
                <w:szCs w:val="21"/>
              </w:rPr>
              <w:t xml:space="preserve">4、鲜花摆放、种植不符合时间要求需更换（如有需要，不另计价）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3135"/>
        </w:trPr>
        <w:tc>
          <w:tcPr>
            <w:tcW w:w="457" w:type="dxa"/>
            <w:vAlign w:val="center"/>
            <w:vMerge w:val="restart"/>
            <w:textDirection w:val="lrTb"/>
            <w:noWrap/>
          </w:tcPr>
          <w:p>
            <w:pPr>
              <w:widowControl/>
              <w:rPr>
                <w:rFonts w:hint="eastAsia" w:ascii="宋体" w:hAnsi="宋体" w:cs="楷体"/>
                <w:b/>
                <w:bCs/>
                <w:szCs w:val="21"/>
              </w:rPr>
            </w:pPr>
            <w:r>
              <w:rPr>
                <w:rFonts w:hint="eastAsia" w:ascii="宋体" w:hAnsi="宋体" w:cs="楷体"/>
                <w:b/>
                <w:bCs/>
                <w:szCs w:val="21"/>
              </w:rPr>
              <w:t xml:space="preserve">十二月</w:t>
            </w:r>
            <w:r/>
          </w:p>
        </w:tc>
        <w:tc>
          <w:tcPr>
            <w:tcW w:w="1163"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１、冬季修剪</w:t>
            </w:r>
            <w:r/>
          </w:p>
        </w:tc>
        <w:tc>
          <w:tcPr>
            <w:tcW w:w="3404"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１、树木：清理死苗，修去病虫枝、徒长枝、过密枝、枯死枝及藤蔓寄生物，保持树形优美；安全措施符合规范要求。</w:t>
            </w:r>
            <w:r/>
          </w:p>
          <w:p>
            <w:pPr>
              <w:widowControl/>
              <w:rPr>
                <w:rFonts w:hint="eastAsia" w:ascii="宋体" w:hAnsi="宋体" w:cs="楷体"/>
                <w:szCs w:val="21"/>
              </w:rPr>
            </w:pPr>
            <w:r>
              <w:rPr>
                <w:rFonts w:hint="eastAsia" w:ascii="宋体" w:hAnsi="宋体" w:cs="楷体"/>
                <w:szCs w:val="21"/>
              </w:rPr>
              <w:t xml:space="preserve">２、色块：保持整齐美观，修杂乱枝及藤蔓枯枝，做到线直面平。</w:t>
            </w:r>
            <w:r/>
          </w:p>
          <w:p>
            <w:pPr>
              <w:widowControl/>
              <w:rPr>
                <w:rFonts w:hint="eastAsia" w:ascii="宋体" w:hAnsi="宋体" w:cs="楷体"/>
                <w:szCs w:val="21"/>
              </w:rPr>
            </w:pPr>
            <w:r>
              <w:rPr>
                <w:rFonts w:hint="eastAsia" w:ascii="宋体" w:hAnsi="宋体" w:cs="楷体"/>
                <w:szCs w:val="21"/>
              </w:rPr>
              <w:t xml:space="preserve">３、修剪物及时清理。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行道树法桐整形修剪，按照“三股六叉十二枝”的原则，以“七去五留”的手法进行人工造型修剪；行道树香樟的修剪保持树木原有形态，以抽稀、疏枝为主，使其树型圆整，通风透光，疏密适中；黄山栾剥萌蘖芽。  </w:t>
            </w:r>
            <w:r/>
          </w:p>
          <w:p>
            <w:pPr>
              <w:widowControl/>
              <w:rPr>
                <w:rFonts w:hint="eastAsia" w:ascii="宋体" w:hAnsi="宋体" w:cs="楷体"/>
                <w:szCs w:val="21"/>
              </w:rPr>
            </w:pPr>
            <w:r>
              <w:rPr>
                <w:rFonts w:hint="eastAsia" w:ascii="宋体" w:hAnsi="宋体" w:cs="楷体"/>
                <w:szCs w:val="21"/>
              </w:rPr>
              <w:t xml:space="preserve">2.花灌木的修剪应当适当区分：当年生枝条上开花的如月季、紫薇、木槿、石榴应当冬季修剪，主要以短截和疏枝为主；在二年生枝条上开花的如樱花、红叶李、梅树、桃树、迎春等应在花后修剪。在多年生枝条上开花的如紫荆、海棠等，修剪量较小，可适当摘心。</w:t>
            </w:r>
            <w:r/>
          </w:p>
        </w:tc>
        <w:tc>
          <w:tcPr>
            <w:tcW w:w="1360" w:type="dxa"/>
            <w:vAlign w:val="center"/>
            <w:vMerge w:val="restart"/>
            <w:textDirection w:val="lrTb"/>
            <w:noWrap w:val="false"/>
          </w:tcPr>
          <w:p>
            <w:pPr>
              <w:widowControl/>
              <w:rPr>
                <w:rFonts w:hint="eastAsia" w:ascii="宋体" w:hAnsi="宋体" w:cs="楷体"/>
                <w:szCs w:val="21"/>
              </w:rPr>
            </w:pPr>
            <w:r>
              <w:rPr>
                <w:rFonts w:hint="eastAsia" w:ascii="宋体" w:hAnsi="宋体" w:cs="楷体"/>
                <w:szCs w:val="21"/>
              </w:rPr>
              <w:t xml:space="preserve">本月养护工作重点是防冻保暖、树干涂白、数据统计。</w:t>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c>
          <w:tcPr>
            <w:tcW w:w="3404"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.绿篱、色块、草坪保持整齐美观，修杂乱枝及藤蔓枯枝，全区域修剪一次。</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201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2、防冻保暖</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１、戴帽：对易受冻害植物用双层塑料膜加稻草或其它材料防冻。</w:t>
            </w:r>
            <w:r/>
          </w:p>
          <w:p>
            <w:pPr>
              <w:widowControl/>
              <w:rPr>
                <w:rFonts w:hint="eastAsia" w:ascii="宋体" w:hAnsi="宋体" w:cs="楷体"/>
                <w:szCs w:val="21"/>
              </w:rPr>
            </w:pPr>
            <w:r>
              <w:rPr>
                <w:rFonts w:hint="eastAsia" w:ascii="宋体" w:hAnsi="宋体" w:cs="楷体"/>
                <w:szCs w:val="21"/>
              </w:rPr>
              <w:t xml:space="preserve">２、遇有大雪,对易遭雪压的植物要组织打雪。      </w:t>
            </w:r>
            <w:r/>
          </w:p>
          <w:p>
            <w:pPr>
              <w:widowControl/>
              <w:rPr>
                <w:rFonts w:hint="eastAsia" w:ascii="宋体" w:hAnsi="宋体" w:cs="楷体"/>
                <w:szCs w:val="21"/>
              </w:rPr>
            </w:pPr>
            <w:r>
              <w:rPr>
                <w:rFonts w:hint="eastAsia" w:ascii="宋体" w:hAnsi="宋体" w:cs="楷体"/>
                <w:szCs w:val="21"/>
              </w:rPr>
              <w:t xml:space="preserve">３、对新栽、不耐寒树种树干基部以上缠绕草绳、塑料膜御寒。</w:t>
            </w:r>
            <w:r/>
          </w:p>
          <w:p>
            <w:pPr>
              <w:widowControl/>
              <w:rPr>
                <w:rFonts w:hint="eastAsia" w:ascii="宋体" w:hAnsi="宋体" w:cs="楷体"/>
                <w:szCs w:val="21"/>
              </w:rPr>
            </w:pPr>
            <w:r>
              <w:rPr>
                <w:rFonts w:hint="eastAsia" w:ascii="宋体" w:hAnsi="宋体" w:cs="楷体"/>
                <w:szCs w:val="21"/>
              </w:rPr>
              <w:t xml:space="preserve">４、天气干燥，在晴天对植物适当浇水，保持土壤湿润</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1.均需对行道树进行抗冻处理（根基培土），并在树木的休眠期内，进行扶正，易发生冻害树木主干包扎。  </w:t>
            </w:r>
            <w:r/>
          </w:p>
          <w:p>
            <w:pPr>
              <w:widowControl/>
              <w:rPr>
                <w:rFonts w:hint="eastAsia" w:ascii="宋体" w:hAnsi="宋体" w:cs="楷体"/>
                <w:szCs w:val="21"/>
              </w:rPr>
            </w:pPr>
            <w:r>
              <w:rPr>
                <w:rFonts w:hint="eastAsia" w:ascii="宋体" w:hAnsi="宋体" w:cs="楷体"/>
                <w:szCs w:val="21"/>
              </w:rPr>
              <w:t xml:space="preserve">2.冬季积雪达到5—6CM时保证及时组织人员进行打雪。</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870"/>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3、涂白</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1、单株树木在主干1.3米处以下涂石灰液（浆）加盐刷白，做到涂布均匀，上缘平整。</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1、当月平均气温降至5℃以下，应对树木进行涂白</w:t>
            </w:r>
            <w:r/>
          </w:p>
          <w:p>
            <w:pPr>
              <w:widowControl/>
              <w:rPr>
                <w:rFonts w:hint="eastAsia" w:ascii="宋体" w:hAnsi="宋体" w:cs="楷体"/>
                <w:szCs w:val="21"/>
              </w:rPr>
            </w:pPr>
            <w:r>
              <w:rPr>
                <w:rFonts w:hint="eastAsia" w:ascii="宋体" w:hAnsi="宋体" w:cs="楷体"/>
                <w:szCs w:val="21"/>
              </w:rPr>
              <w:t xml:space="preserve">2、涂白剂配方为生石灰：石硫合剂：水=5：2：3。</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4、补缺前准备</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1、成活率、保存率调查，做好全面补缺准备。</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绿化缺株需补种处，翻整好土地，待来年解冻时补种</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58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5、鲜花管理</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1、在节前更换、摆放鲜花，加强管理。</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鲜花摆放、种植不符合时间要求需更换（如有需要）　</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r>
        <w:trPr>
          <w:cantSplit/>
          <w:jc w:val="center"/>
          <w:trHeight w:val="1725"/>
        </w:trPr>
        <w:tc>
          <w:tcPr>
            <w:tcW w:w="457" w:type="dxa"/>
            <w:vAlign w:val="center"/>
            <w:vMerge w:val="continue"/>
            <w:textDirection w:val="lrTb"/>
            <w:noWrap w:val="false"/>
          </w:tcPr>
          <w:p>
            <w:pPr>
              <w:widowControl/>
              <w:rPr>
                <w:rFonts w:hint="eastAsia" w:ascii="宋体" w:hAnsi="宋体" w:cs="楷体"/>
                <w:b/>
                <w:bCs/>
                <w:szCs w:val="21"/>
              </w:rPr>
            </w:pPr>
            <w:r>
              <w:rPr>
                <w:rFonts w:hint="eastAsia" w:ascii="宋体" w:hAnsi="宋体" w:cs="楷体"/>
                <w:b/>
                <w:bCs/>
                <w:szCs w:val="21"/>
              </w:rPr>
            </w:r>
            <w:r/>
          </w:p>
        </w:tc>
        <w:tc>
          <w:tcPr>
            <w:tcW w:w="1163"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6、其它</w:t>
            </w:r>
            <w:r/>
          </w:p>
        </w:tc>
        <w:tc>
          <w:tcPr>
            <w:tcW w:w="3404"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1、专职人员加强巡回检查，及时发现损坏绿地、苗木的案件，不属责职范围内的应及时报告。</w:t>
            </w:r>
            <w:r/>
          </w:p>
          <w:p>
            <w:pPr>
              <w:widowControl/>
              <w:rPr>
                <w:rFonts w:hint="eastAsia" w:ascii="宋体" w:hAnsi="宋体" w:cs="楷体"/>
                <w:szCs w:val="21"/>
              </w:rPr>
            </w:pPr>
            <w:r>
              <w:rPr>
                <w:rFonts w:hint="eastAsia" w:ascii="宋体" w:hAnsi="宋体" w:cs="楷体"/>
                <w:szCs w:val="21"/>
              </w:rPr>
              <w:t xml:space="preserve">2、做好冬季防火工作。 </w:t>
            </w:r>
            <w:r/>
          </w:p>
          <w:p>
            <w:pPr>
              <w:widowControl/>
              <w:rPr>
                <w:rFonts w:hint="eastAsia" w:ascii="宋体" w:hAnsi="宋体" w:cs="楷体"/>
                <w:szCs w:val="21"/>
              </w:rPr>
            </w:pPr>
            <w:r>
              <w:rPr>
                <w:rFonts w:hint="eastAsia" w:ascii="宋体" w:hAnsi="宋体" w:cs="楷体"/>
                <w:szCs w:val="21"/>
              </w:rPr>
              <w:t xml:space="preserve">3、对行道树、单株乔木支撑或检查加固。　</w:t>
            </w:r>
            <w:r/>
          </w:p>
          <w:p>
            <w:pPr>
              <w:widowControl/>
              <w:rPr>
                <w:rFonts w:hint="eastAsia" w:ascii="宋体" w:hAnsi="宋体" w:cs="楷体"/>
                <w:szCs w:val="21"/>
              </w:rPr>
            </w:pPr>
            <w:r>
              <w:rPr>
                <w:rFonts w:hint="eastAsia" w:ascii="宋体" w:hAnsi="宋体" w:cs="楷体"/>
                <w:szCs w:val="21"/>
              </w:rPr>
              <w:t xml:space="preserve">4、年度总结考评。</w:t>
            </w:r>
            <w:r/>
          </w:p>
        </w:tc>
        <w:tc>
          <w:tcPr>
            <w:tcW w:w="4429" w:type="dxa"/>
            <w:vAlign w:val="center"/>
            <w:textDirection w:val="lrTb"/>
            <w:noWrap w:val="false"/>
          </w:tcPr>
          <w:p>
            <w:pPr>
              <w:widowControl/>
              <w:rPr>
                <w:rFonts w:hint="eastAsia" w:ascii="宋体" w:hAnsi="宋体" w:cs="楷体"/>
                <w:szCs w:val="21"/>
              </w:rPr>
            </w:pPr>
            <w:r>
              <w:rPr>
                <w:rFonts w:hint="eastAsia" w:ascii="宋体" w:hAnsi="宋体" w:cs="楷体"/>
                <w:szCs w:val="21"/>
              </w:rPr>
              <w:t xml:space="preserve">1、专职巡查人员和养护人员加强巡查。</w:t>
            </w:r>
            <w:r/>
          </w:p>
          <w:p>
            <w:pPr>
              <w:widowControl/>
              <w:rPr>
                <w:rFonts w:hint="eastAsia" w:ascii="宋体" w:hAnsi="宋体" w:cs="楷体"/>
                <w:szCs w:val="21"/>
              </w:rPr>
            </w:pPr>
            <w:r>
              <w:rPr>
                <w:rFonts w:hint="eastAsia" w:ascii="宋体" w:hAnsi="宋体" w:cs="楷体"/>
                <w:szCs w:val="21"/>
              </w:rPr>
              <w:t xml:space="preserve">2、绿地范围内如有乱开挖和损坏绿地、苗木的案件（事件），及时恢复及时报告。</w:t>
            </w:r>
            <w:r/>
          </w:p>
          <w:p>
            <w:pPr>
              <w:widowControl/>
              <w:rPr>
                <w:rFonts w:hint="eastAsia" w:ascii="宋体" w:hAnsi="宋体" w:cs="楷体"/>
                <w:szCs w:val="21"/>
              </w:rPr>
            </w:pPr>
            <w:r>
              <w:rPr>
                <w:rFonts w:hint="eastAsia" w:ascii="宋体" w:hAnsi="宋体" w:cs="楷体"/>
                <w:szCs w:val="21"/>
              </w:rPr>
              <w:t xml:space="preserve">3、及时检查行道树绑扎、立桩情况，发现松绑、铅丝嵌皮、摇桩等情况时立即整改。</w:t>
            </w:r>
            <w:r/>
          </w:p>
          <w:p>
            <w:pPr>
              <w:widowControl/>
              <w:rPr>
                <w:rFonts w:hint="eastAsia" w:ascii="宋体" w:hAnsi="宋体" w:cs="楷体"/>
                <w:szCs w:val="21"/>
              </w:rPr>
            </w:pPr>
            <w:r>
              <w:rPr>
                <w:rFonts w:hint="eastAsia" w:ascii="宋体" w:hAnsi="宋体" w:cs="楷体"/>
                <w:szCs w:val="21"/>
              </w:rPr>
              <w:t xml:space="preserve">4.  养护单位做好一年养护总结，上报我单位</w:t>
            </w:r>
            <w:r/>
          </w:p>
        </w:tc>
        <w:tc>
          <w:tcPr>
            <w:tcW w:w="1360" w:type="dxa"/>
            <w:vAlign w:val="center"/>
            <w:vMerge w:val="continue"/>
            <w:textDirection w:val="lrTb"/>
            <w:noWrap w:val="false"/>
          </w:tcPr>
          <w:p>
            <w:pPr>
              <w:widowControl/>
              <w:rPr>
                <w:rFonts w:hint="eastAsia" w:ascii="宋体" w:hAnsi="宋体" w:cs="楷体"/>
                <w:szCs w:val="21"/>
              </w:rPr>
            </w:pPr>
            <w:r>
              <w:rPr>
                <w:rFonts w:hint="eastAsia" w:ascii="宋体" w:hAnsi="宋体" w:cs="楷体"/>
                <w:szCs w:val="21"/>
              </w:rPr>
            </w:r>
            <w:r/>
          </w:p>
        </w:tc>
      </w:tr>
    </w:tbl>
    <w:p>
      <w:pPr>
        <w:jc w:val="center"/>
        <w:rPr>
          <w:rFonts w:hint="eastAsia" w:ascii="宋体" w:hAnsi="宋体" w:cs="楷体"/>
          <w:b/>
          <w:bCs/>
          <w:sz w:val="24"/>
        </w:rPr>
      </w:pPr>
      <w:r>
        <w:rPr>
          <w:rFonts w:hint="eastAsia" w:ascii="宋体" w:hAnsi="宋体" w:cs="楷体"/>
          <w:b/>
          <w:bCs/>
          <w:sz w:val="24"/>
        </w:rPr>
      </w:r>
      <w:r/>
    </w:p>
    <w:p>
      <w:pPr>
        <w:jc w:val="center"/>
        <w:rPr>
          <w:rFonts w:hint="eastAsia" w:ascii="宋体" w:hAnsi="宋体" w:cs="楷体"/>
          <w:b/>
          <w:bCs/>
          <w:sz w:val="24"/>
        </w:rPr>
      </w:pPr>
      <w:r>
        <w:rPr>
          <w:rFonts w:hint="eastAsia" w:ascii="宋体" w:hAnsi="宋体" w:cs="楷体"/>
          <w:b/>
          <w:bCs/>
          <w:sz w:val="24"/>
        </w:rPr>
      </w:r>
      <w:r/>
    </w:p>
    <w:p>
      <w:pPr>
        <w:jc w:val="center"/>
        <w:rPr>
          <w:rFonts w:hint="eastAsia" w:ascii="宋体" w:hAnsi="宋体" w:cs="楷体"/>
          <w:b/>
          <w:bCs/>
          <w:sz w:val="24"/>
        </w:rPr>
      </w:pPr>
      <w:r>
        <w:rPr>
          <w:rFonts w:hint="eastAsia" w:ascii="宋体" w:hAnsi="宋体" w:cs="楷体"/>
          <w:b/>
          <w:bCs/>
          <w:sz w:val="24"/>
        </w:rPr>
      </w:r>
      <w:r/>
    </w:p>
    <w:p>
      <w:pPr>
        <w:jc w:val="center"/>
        <w:rPr>
          <w:rFonts w:hint="eastAsia" w:ascii="宋体" w:hAnsi="宋体" w:cs="楷体"/>
          <w:b/>
          <w:bCs/>
          <w:sz w:val="24"/>
        </w:rPr>
      </w:pPr>
      <w:r>
        <w:rPr>
          <w:rFonts w:hint="eastAsia" w:ascii="宋体" w:hAnsi="宋体" w:cs="楷体"/>
          <w:b/>
          <w:bCs/>
          <w:sz w:val="24"/>
        </w:rPr>
      </w:r>
      <w:r/>
    </w:p>
    <w:p>
      <w:pPr>
        <w:jc w:val="center"/>
        <w:rPr>
          <w:rFonts w:hint="eastAsia" w:ascii="宋体" w:hAnsi="宋体" w:cs="楷体"/>
          <w:b/>
          <w:bCs/>
          <w:sz w:val="24"/>
        </w:rPr>
      </w:pPr>
      <w:r>
        <w:rPr>
          <w:rFonts w:hint="eastAsia" w:ascii="宋体" w:hAnsi="宋体" w:cs="楷体"/>
          <w:b/>
          <w:bCs/>
          <w:sz w:val="24"/>
        </w:rPr>
      </w:r>
      <w:r/>
    </w:p>
    <w:p>
      <w:pPr>
        <w:pStyle w:val="1042"/>
        <w:rPr>
          <w:rFonts w:hint="eastAsia" w:ascii="宋体" w:hAnsi="宋体" w:eastAsia="宋体"/>
          <w:b w:val="0"/>
          <w:sz w:val="24"/>
          <w:szCs w:val="24"/>
        </w:rPr>
      </w:pPr>
      <w:r>
        <w:rPr>
          <w:rFonts w:hint="eastAsia" w:ascii="宋体" w:hAnsi="宋体" w:cs="楷体"/>
          <w:b w:val="0"/>
          <w:bCs/>
          <w:sz w:val="24"/>
        </w:rPr>
        <w:br w:type="page" w:clear="all"/>
      </w:r>
      <w:r>
        <w:rPr>
          <w:rFonts w:hint="eastAsia" w:ascii="宋体" w:hAnsi="宋体" w:eastAsia="宋体"/>
          <w:b w:val="0"/>
          <w:sz w:val="24"/>
          <w:szCs w:val="24"/>
        </w:rPr>
        <w:t xml:space="preserve">附件3：</w:t>
      </w:r>
      <w:r>
        <w:rPr>
          <w:rFonts w:hint="eastAsia" w:ascii="宋体" w:hAnsi="宋体" w:eastAsia="宋体"/>
          <w:bCs/>
          <w:sz w:val="24"/>
          <w:szCs w:val="24"/>
        </w:rPr>
        <w:t xml:space="preserve">绿化养护考核办法</w:t>
      </w:r>
      <w:r/>
    </w:p>
    <w:p>
      <w:pPr>
        <w:spacing w:line="380" w:lineRule="exact"/>
        <w:rPr>
          <w:rFonts w:hint="eastAsia" w:ascii="宋体" w:hAnsi="宋体" w:cs="宋体"/>
          <w:b/>
          <w:bCs/>
          <w:sz w:val="24"/>
        </w:rPr>
      </w:pPr>
      <w:r>
        <w:rPr>
          <w:rFonts w:hint="eastAsia" w:ascii="宋体" w:hAnsi="宋体" w:cs="宋体"/>
          <w:b/>
          <w:sz w:val="24"/>
        </w:rPr>
        <w:t xml:space="preserve">一、考核依据</w:t>
      </w:r>
      <w:r/>
    </w:p>
    <w:p>
      <w:pPr>
        <w:ind w:firstLine="480"/>
        <w:spacing w:line="380" w:lineRule="exact"/>
        <w:rPr>
          <w:rFonts w:hint="eastAsia" w:ascii="宋体" w:hAnsi="宋体" w:cs="宋体"/>
          <w:sz w:val="24"/>
        </w:rPr>
      </w:pPr>
      <w:r>
        <w:rPr>
          <w:rFonts w:hint="eastAsia" w:ascii="宋体" w:hAnsi="宋体" w:cs="宋体"/>
          <w:sz w:val="24"/>
        </w:rPr>
        <w:t xml:space="preserve">1、甲方与乙方签订的《绿化养护合同》；</w:t>
      </w:r>
      <w:r/>
    </w:p>
    <w:p>
      <w:pPr>
        <w:ind w:firstLine="480"/>
        <w:spacing w:line="380" w:lineRule="exact"/>
        <w:rPr>
          <w:rFonts w:hint="eastAsia" w:ascii="宋体" w:hAnsi="宋体" w:cs="宋体"/>
          <w:sz w:val="24"/>
        </w:rPr>
      </w:pPr>
      <w:r>
        <w:rPr>
          <w:rFonts w:hint="eastAsia" w:ascii="宋体" w:hAnsi="宋体" w:cs="宋体"/>
          <w:sz w:val="24"/>
        </w:rPr>
        <w:t xml:space="preserve">2、《常州市城市长效综合管理考评标准及扣分细则》、《绿化养护管理办法》、《绿化养护技术规程》等文件；</w:t>
      </w:r>
      <w:r/>
    </w:p>
    <w:p>
      <w:pPr>
        <w:ind w:left="479"/>
        <w:spacing w:line="380" w:lineRule="exact"/>
        <w:rPr>
          <w:rFonts w:hint="eastAsia" w:ascii="宋体" w:hAnsi="宋体" w:cs="宋体"/>
          <w:sz w:val="24"/>
        </w:rPr>
      </w:pPr>
      <w:r>
        <w:rPr>
          <w:rFonts w:hint="eastAsia" w:ascii="宋体" w:hAnsi="宋体" w:cs="宋体"/>
          <w:sz w:val="24"/>
        </w:rPr>
        <w:t xml:space="preserve">3、甲方发给养护单位的《建设单位指令单》。</w:t>
      </w:r>
      <w:r/>
    </w:p>
    <w:p>
      <w:pPr>
        <w:ind w:left="479"/>
        <w:spacing w:line="380" w:lineRule="exact"/>
        <w:rPr>
          <w:rFonts w:hint="eastAsia" w:ascii="宋体" w:hAnsi="宋体" w:cs="宋体"/>
          <w:sz w:val="24"/>
        </w:rPr>
      </w:pPr>
      <w:r>
        <w:rPr>
          <w:rFonts w:hint="eastAsia" w:ascii="宋体" w:hAnsi="宋体" w:cs="宋体"/>
          <w:sz w:val="24"/>
        </w:rPr>
        <w:t xml:space="preserve">4、其他可以作为考核标准的法律、法规与相关文件。</w:t>
      </w:r>
      <w:r/>
    </w:p>
    <w:p>
      <w:pPr>
        <w:spacing w:line="380" w:lineRule="exact"/>
        <w:rPr>
          <w:rFonts w:hint="eastAsia" w:ascii="宋体" w:hAnsi="宋体" w:cs="宋体"/>
          <w:b/>
          <w:sz w:val="24"/>
        </w:rPr>
      </w:pPr>
      <w:r>
        <w:rPr>
          <w:rFonts w:hint="eastAsia" w:ascii="宋体" w:hAnsi="宋体" w:cs="宋体"/>
          <w:b/>
          <w:sz w:val="24"/>
        </w:rPr>
        <w:t xml:space="preserve">二、绿化养护检查考核方式</w:t>
      </w:r>
      <w:r/>
    </w:p>
    <w:p>
      <w:pPr>
        <w:ind w:firstLine="480"/>
        <w:spacing w:line="380" w:lineRule="exact"/>
        <w:rPr>
          <w:rFonts w:hint="eastAsia" w:ascii="宋体" w:hAnsi="宋体" w:cs="宋体"/>
          <w:sz w:val="24"/>
        </w:rPr>
      </w:pPr>
      <w:r>
        <w:rPr>
          <w:rFonts w:hint="eastAsia" w:ascii="宋体" w:hAnsi="宋体" w:cs="宋体"/>
          <w:sz w:val="24"/>
        </w:rPr>
        <w:t xml:space="preserve">1、养护考核小组的组成</w:t>
      </w:r>
      <w:r/>
    </w:p>
    <w:p>
      <w:pPr>
        <w:ind w:firstLine="480"/>
        <w:spacing w:line="380" w:lineRule="exact"/>
        <w:rPr>
          <w:rFonts w:hint="eastAsia" w:ascii="宋体" w:hAnsi="宋体" w:cs="宋体"/>
          <w:sz w:val="24"/>
        </w:rPr>
      </w:pPr>
      <w:r>
        <w:rPr>
          <w:rFonts w:hint="eastAsia" w:ascii="宋体" w:hAnsi="宋体" w:cs="宋体"/>
          <w:sz w:val="24"/>
        </w:rPr>
        <w:t xml:space="preserve">养护检查考核小组由甲方负责组建，分检查小组和现场考评小组。检查小组为绿化养护项目管理及监理公司人员、养护单位人员、甲方相关人员；现场考评小组主要分为西太湖网格、园区分队、网格化集成管理、内循环系统对绿化考核，在时限内整改合格。</w:t>
      </w:r>
      <w:r/>
    </w:p>
    <w:p>
      <w:pPr>
        <w:ind w:firstLine="480"/>
        <w:spacing w:line="380" w:lineRule="exact"/>
        <w:rPr>
          <w:rFonts w:hint="eastAsia" w:ascii="宋体" w:hAnsi="宋体" w:cs="宋体"/>
          <w:sz w:val="24"/>
        </w:rPr>
      </w:pPr>
      <w:r>
        <w:rPr>
          <w:rFonts w:hint="eastAsia" w:ascii="宋体" w:hAnsi="宋体" w:cs="宋体"/>
          <w:sz w:val="24"/>
        </w:rPr>
        <w:t xml:space="preserve">2、考核对象</w:t>
      </w:r>
      <w:r/>
    </w:p>
    <w:p>
      <w:pPr>
        <w:ind w:firstLine="480"/>
        <w:spacing w:line="380" w:lineRule="exact"/>
        <w:rPr>
          <w:rFonts w:hint="eastAsia" w:ascii="宋体" w:hAnsi="宋体" w:cs="宋体"/>
          <w:sz w:val="24"/>
        </w:rPr>
      </w:pPr>
      <w:r>
        <w:rPr>
          <w:rFonts w:hint="eastAsia" w:ascii="宋体" w:hAnsi="宋体" w:cs="宋体"/>
          <w:sz w:val="24"/>
        </w:rPr>
        <w:t xml:space="preserve">本项目的考核对象按照招标文件中明确的养护区域，分为“区块一”</w:t>
      </w:r>
      <w:r>
        <w:rPr>
          <w:rFonts w:hint="eastAsia" w:ascii="宋体" w:hAnsi="宋体" w:cs="宋体"/>
          <w:b/>
          <w:bCs/>
          <w:sz w:val="24"/>
        </w:rPr>
        <w:t xml:space="preserve">～</w:t>
      </w:r>
      <w:r>
        <w:rPr>
          <w:rFonts w:hint="eastAsia" w:ascii="宋体" w:hAnsi="宋体" w:cs="宋体"/>
          <w:sz w:val="24"/>
        </w:rPr>
        <w:t xml:space="preserve">“区块十</w:t>
      </w:r>
      <w:r>
        <w:rPr>
          <w:rFonts w:hint="eastAsia" w:ascii="宋体" w:hAnsi="宋体" w:cs="宋体"/>
          <w:sz w:val="24"/>
        </w:rPr>
        <w:t xml:space="preserve">三</w:t>
      </w:r>
      <w:r>
        <w:rPr>
          <w:rFonts w:hint="eastAsia" w:ascii="宋体" w:hAnsi="宋体" w:cs="宋体"/>
          <w:sz w:val="24"/>
        </w:rPr>
        <w:t xml:space="preserve">”。养护检查考核小组对本项目各区块分别考核。</w:t>
      </w:r>
      <w:r/>
    </w:p>
    <w:p>
      <w:pPr>
        <w:ind w:firstLine="480"/>
        <w:spacing w:line="380" w:lineRule="exact"/>
        <w:rPr>
          <w:rFonts w:hint="eastAsia" w:ascii="宋体" w:hAnsi="宋体" w:cs="宋体"/>
          <w:sz w:val="24"/>
        </w:rPr>
      </w:pPr>
      <w:r>
        <w:rPr>
          <w:rFonts w:hint="eastAsia" w:ascii="宋体" w:hAnsi="宋体" w:cs="宋体"/>
          <w:sz w:val="24"/>
        </w:rPr>
        <w:t xml:space="preserve">2、采取现场考评和巡查考评方式。</w:t>
      </w:r>
      <w:r/>
    </w:p>
    <w:p>
      <w:pPr>
        <w:ind w:firstLine="480"/>
        <w:spacing w:line="380" w:lineRule="exact"/>
        <w:rPr>
          <w:rFonts w:hint="eastAsia" w:ascii="宋体" w:hAnsi="宋体" w:cs="宋体"/>
          <w:sz w:val="24"/>
        </w:rPr>
      </w:pPr>
      <w:r>
        <w:rPr>
          <w:rFonts w:hint="eastAsia" w:ascii="宋体" w:hAnsi="宋体" w:cs="宋体"/>
          <w:sz w:val="24"/>
        </w:rPr>
        <w:t xml:space="preserve">2.1</w:t>
      </w:r>
      <w:bookmarkStart w:id="898" w:name="_Hlk226721669"/>
      <w:r>
        <w:rPr>
          <w:rFonts w:hint="eastAsia" w:ascii="宋体" w:hAnsi="宋体" w:cs="宋体"/>
          <w:sz w:val="24"/>
        </w:rPr>
        <w:t xml:space="preserve">西湖街道城运中心每月组织4次现场考核和4次巡查考核。</w:t>
      </w:r>
      <w:bookmarkEnd w:id="898"/>
      <w:r>
        <w:rPr>
          <w:rFonts w:hint="eastAsia" w:ascii="宋体" w:hAnsi="宋体" w:cs="宋体"/>
          <w:sz w:val="24"/>
        </w:rPr>
        <w:t xml:space="preserve">现场考评及时扣分，巡查考评整改后不扣分，未整改及超时整改的双倍扣分；</w:t>
      </w:r>
      <w:r/>
    </w:p>
    <w:p>
      <w:pPr>
        <w:ind w:firstLine="480"/>
        <w:spacing w:line="380" w:lineRule="exact"/>
        <w:rPr>
          <w:rFonts w:hint="eastAsia" w:ascii="宋体" w:hAnsi="宋体" w:cs="宋体"/>
          <w:sz w:val="24"/>
        </w:rPr>
      </w:pPr>
      <w:r>
        <w:rPr>
          <w:rFonts w:hint="eastAsia" w:ascii="宋体" w:hAnsi="宋体" w:cs="宋体"/>
          <w:sz w:val="24"/>
        </w:rPr>
        <w:t xml:space="preserve">2.2市、区考评案卷的绿化养护考核按双倍扣分处理。</w:t>
      </w:r>
      <w:r/>
    </w:p>
    <w:p>
      <w:pPr>
        <w:ind w:firstLine="480"/>
        <w:spacing w:line="380" w:lineRule="exact"/>
        <w:rPr>
          <w:rFonts w:hint="eastAsia" w:ascii="宋体" w:hAnsi="宋体" w:cs="宋体"/>
          <w:sz w:val="24"/>
        </w:rPr>
      </w:pPr>
      <w:r>
        <w:rPr>
          <w:rFonts w:hint="eastAsia" w:ascii="宋体" w:hAnsi="宋体" w:cs="宋体"/>
          <w:sz w:val="24"/>
        </w:rPr>
        <w:t xml:space="preserve">3、在不定期检查阶段，现场考评小组将根据考核依据，对承包人本月养护情况做现场考察、评分、发出整改通知，如未按要求整改到位，将在月度综合检查时，根据考核标准，加倍扣分。</w:t>
      </w:r>
      <w:r/>
    </w:p>
    <w:p>
      <w:pPr>
        <w:ind w:firstLine="480"/>
        <w:spacing w:line="380" w:lineRule="exact"/>
        <w:rPr>
          <w:rFonts w:hint="eastAsia" w:ascii="宋体" w:hAnsi="宋体" w:cs="宋体"/>
          <w:sz w:val="24"/>
        </w:rPr>
      </w:pPr>
      <w:r>
        <w:rPr>
          <w:rFonts w:hint="eastAsia" w:ascii="宋体" w:hAnsi="宋体" w:cs="宋体"/>
          <w:sz w:val="24"/>
        </w:rPr>
        <w:t xml:space="preserve">4、每月定期进行综合检查，检查结束后，汇总全部考核内容，考核组将召开月度养护工作会议，会议中将对各区域工作进行总结、评价，并向每个区域发出《月度绿化养护考核报告》（该表格作为养护费用的支付依据），同时布置下月工作重点。</w:t>
      </w:r>
      <w:r/>
    </w:p>
    <w:p>
      <w:pPr>
        <w:ind w:firstLine="480"/>
        <w:spacing w:line="380" w:lineRule="exact"/>
        <w:rPr>
          <w:rFonts w:hint="eastAsia" w:ascii="宋体" w:hAnsi="宋体" w:cs="宋体"/>
          <w:sz w:val="24"/>
        </w:rPr>
      </w:pPr>
      <w:r>
        <w:rPr>
          <w:rFonts w:hint="eastAsia" w:ascii="宋体" w:hAnsi="宋体" w:cs="宋体"/>
          <w:sz w:val="24"/>
        </w:rPr>
        <w:t xml:space="preserve">5、综合检查考核后在整改期内整改，各绿化养护区域对考核中查出的问题由绿化养护项目管理公司、监理单位督促整改。</w:t>
      </w:r>
      <w:r/>
    </w:p>
    <w:p>
      <w:pPr>
        <w:spacing w:line="380" w:lineRule="exact"/>
        <w:rPr>
          <w:rFonts w:hint="eastAsia" w:ascii="宋体" w:hAnsi="宋体" w:cs="宋体"/>
          <w:b/>
          <w:sz w:val="24"/>
        </w:rPr>
      </w:pPr>
      <w:r>
        <w:rPr>
          <w:rFonts w:hint="eastAsia" w:ascii="宋体" w:hAnsi="宋体" w:cs="宋体"/>
          <w:sz w:val="24"/>
        </w:rPr>
        <w:t xml:space="preserve">三、</w:t>
      </w:r>
      <w:r>
        <w:rPr>
          <w:rFonts w:hint="eastAsia" w:ascii="宋体" w:hAnsi="宋体" w:cs="宋体"/>
          <w:b/>
          <w:sz w:val="24"/>
        </w:rPr>
        <w:t xml:space="preserve">养护考核纪律</w:t>
      </w:r>
      <w:r/>
    </w:p>
    <w:p>
      <w:pPr>
        <w:ind w:left="-361" w:firstLine="756"/>
        <w:spacing w:line="380" w:lineRule="exact"/>
        <w:rPr>
          <w:rFonts w:hint="eastAsia" w:ascii="宋体" w:hAnsi="宋体" w:cs="宋体"/>
          <w:sz w:val="24"/>
        </w:rPr>
      </w:pPr>
      <w:r>
        <w:rPr>
          <w:rFonts w:hint="eastAsia" w:ascii="宋体" w:hAnsi="宋体" w:cs="宋体"/>
          <w:sz w:val="24"/>
        </w:rPr>
        <w:t xml:space="preserve">一、会议纪律</w:t>
      </w:r>
      <w:r/>
    </w:p>
    <w:p>
      <w:pPr>
        <w:ind w:firstLine="480"/>
        <w:spacing w:line="380" w:lineRule="exact"/>
        <w:rPr>
          <w:rFonts w:hint="eastAsia" w:ascii="宋体" w:hAnsi="宋体" w:cs="宋体"/>
          <w:sz w:val="24"/>
        </w:rPr>
      </w:pPr>
      <w:r>
        <w:rPr>
          <w:rFonts w:hint="eastAsia" w:ascii="宋体" w:hAnsi="宋体" w:cs="宋体"/>
          <w:sz w:val="24"/>
        </w:rPr>
        <w:t xml:space="preserve">1、项目负责人须参加月度工作会议，不得缺席。如确有情况必须请假的，应在会议前24小时书面请假。否则扣款500元/次。</w:t>
      </w:r>
      <w:r/>
    </w:p>
    <w:p>
      <w:pPr>
        <w:ind w:firstLine="480"/>
        <w:spacing w:line="380" w:lineRule="exact"/>
        <w:rPr>
          <w:rFonts w:hint="eastAsia" w:ascii="宋体" w:hAnsi="宋体" w:cs="宋体"/>
          <w:sz w:val="24"/>
        </w:rPr>
      </w:pPr>
      <w:r>
        <w:rPr>
          <w:rFonts w:hint="eastAsia" w:ascii="宋体" w:hAnsi="宋体" w:cs="宋体"/>
          <w:sz w:val="24"/>
        </w:rPr>
        <w:t xml:space="preserve">2、《月度绿化养护考核报告》须项目负责人签字确认。如无正当理由拒绝签字的，由考评小组全体签字确认为准。</w:t>
      </w:r>
      <w:r/>
    </w:p>
    <w:p>
      <w:pPr>
        <w:spacing w:line="380" w:lineRule="exact"/>
        <w:rPr>
          <w:rFonts w:hint="eastAsia" w:ascii="宋体" w:hAnsi="宋体" w:cs="宋体"/>
          <w:b/>
          <w:bCs/>
          <w:sz w:val="24"/>
        </w:rPr>
      </w:pPr>
      <w:r>
        <w:rPr>
          <w:rFonts w:hint="eastAsia" w:ascii="宋体" w:hAnsi="宋体" w:cs="宋体"/>
          <w:b/>
          <w:bCs/>
          <w:sz w:val="24"/>
        </w:rPr>
        <w:t xml:space="preserve">四、考核方法</w:t>
      </w:r>
      <w:r/>
    </w:p>
    <w:p>
      <w:pPr>
        <w:ind w:left="-315" w:firstLine="463"/>
        <w:spacing w:line="380" w:lineRule="exact"/>
        <w:rPr>
          <w:rFonts w:hint="eastAsia" w:ascii="宋体" w:hAnsi="宋体" w:cs="宋体"/>
          <w:b/>
          <w:sz w:val="24"/>
        </w:rPr>
      </w:pPr>
      <w:r>
        <w:rPr>
          <w:rFonts w:hint="eastAsia" w:ascii="宋体" w:hAnsi="宋体" w:cs="宋体"/>
          <w:b/>
          <w:sz w:val="24"/>
        </w:rPr>
        <w:t xml:space="preserve">（一）考核原则</w:t>
      </w:r>
      <w:r/>
    </w:p>
    <w:p>
      <w:pPr>
        <w:ind w:firstLine="480"/>
        <w:spacing w:line="380" w:lineRule="exact"/>
        <w:rPr>
          <w:rFonts w:hint="eastAsia" w:ascii="宋体" w:hAnsi="宋体" w:cs="宋体"/>
          <w:sz w:val="24"/>
        </w:rPr>
      </w:pPr>
      <w:r>
        <w:rPr>
          <w:rFonts w:hint="eastAsia" w:ascii="宋体" w:hAnsi="宋体" w:cs="宋体"/>
          <w:sz w:val="24"/>
        </w:rPr>
        <w:t xml:space="preserve">1、全面履行原则：养护作业单位应全面、按时履行合同义务。</w:t>
      </w:r>
      <w:r/>
    </w:p>
    <w:p>
      <w:pPr>
        <w:ind w:firstLine="480"/>
        <w:spacing w:line="380" w:lineRule="exact"/>
        <w:rPr>
          <w:rFonts w:hint="eastAsia" w:ascii="宋体" w:hAnsi="宋体" w:cs="宋体"/>
          <w:sz w:val="24"/>
        </w:rPr>
      </w:pPr>
      <w:r>
        <w:rPr>
          <w:rFonts w:hint="eastAsia" w:ascii="宋体" w:hAnsi="宋体" w:cs="宋体"/>
          <w:sz w:val="24"/>
        </w:rPr>
        <w:t xml:space="preserve">2、确保质量原则：养护作业单位的工作必须是有效的，即符合作业技术规范要求和绿化生长客观规律。</w:t>
      </w:r>
      <w:r/>
    </w:p>
    <w:p>
      <w:pPr>
        <w:ind w:firstLine="480"/>
        <w:spacing w:line="380" w:lineRule="exact"/>
        <w:rPr>
          <w:rFonts w:hint="eastAsia" w:ascii="宋体" w:hAnsi="宋体" w:cs="宋体"/>
          <w:sz w:val="24"/>
        </w:rPr>
      </w:pPr>
      <w:r>
        <w:rPr>
          <w:rFonts w:hint="eastAsia" w:ascii="宋体" w:hAnsi="宋体" w:cs="宋体"/>
          <w:sz w:val="24"/>
        </w:rPr>
        <w:t xml:space="preserve">3、积极主动原则：养护作业单位应积极主动的开展工作，工作思路清晰，效率高，养护作业效果明显，有亮点。而不是仅仅机械、被动地执行建设单位的指令，等靠建设单位的安排，更不能消极怠工，有意拖延、抵触任务。</w:t>
      </w:r>
      <w:r/>
    </w:p>
    <w:p>
      <w:pPr>
        <w:ind w:firstLine="480"/>
        <w:spacing w:line="380" w:lineRule="exact"/>
        <w:rPr>
          <w:rFonts w:hint="eastAsia" w:ascii="宋体" w:hAnsi="宋体" w:cs="宋体"/>
          <w:sz w:val="24"/>
        </w:rPr>
      </w:pPr>
      <w:r>
        <w:rPr>
          <w:rFonts w:hint="eastAsia" w:ascii="宋体" w:hAnsi="宋体" w:cs="宋体"/>
          <w:sz w:val="24"/>
        </w:rPr>
        <w:t xml:space="preserve">4、确保人员、机具原则：养护作业是一项劳动密集型的工作。养护作业单位应确保作业工人的人数和作业机具的正常使用，特别是在繁忙季节和有突击任务时。</w:t>
      </w:r>
      <w:r/>
    </w:p>
    <w:p>
      <w:pPr>
        <w:ind w:firstLine="480"/>
        <w:spacing w:line="380" w:lineRule="exact"/>
        <w:rPr>
          <w:rFonts w:hint="eastAsia" w:ascii="宋体" w:hAnsi="宋体" w:cs="宋体"/>
          <w:sz w:val="24"/>
        </w:rPr>
      </w:pPr>
      <w:r>
        <w:rPr>
          <w:rFonts w:hint="eastAsia" w:ascii="宋体" w:hAnsi="宋体" w:cs="宋体"/>
          <w:sz w:val="24"/>
        </w:rPr>
        <w:t xml:space="preserve">5、确保安全、文明施工原则。养护作业应注意自身和第三方的应注意施工操作人员和行人的安全，注意不损害周边市政设施和建筑物，不影响市容环境。做好各项围护、防护措施，配合城建部门的管理。发生安全文明事故的，由作业单位负责，建设单位有权根据危害情况扣分。</w:t>
      </w:r>
      <w:r/>
    </w:p>
    <w:p>
      <w:pPr>
        <w:ind w:left="-315" w:firstLine="463"/>
        <w:spacing w:line="380" w:lineRule="exact"/>
        <w:rPr>
          <w:rFonts w:hint="eastAsia" w:ascii="宋体" w:hAnsi="宋体" w:cs="宋体"/>
          <w:b/>
          <w:sz w:val="24"/>
        </w:rPr>
      </w:pPr>
      <w:r>
        <w:rPr>
          <w:rFonts w:hint="eastAsia" w:ascii="宋体" w:hAnsi="宋体" w:cs="宋体"/>
          <w:b/>
          <w:sz w:val="24"/>
        </w:rPr>
        <w:t xml:space="preserve">（二）考核操作办法</w:t>
      </w:r>
      <w:r/>
    </w:p>
    <w:p>
      <w:pPr>
        <w:ind w:firstLine="480"/>
        <w:spacing w:line="3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具体考核内容见《绿化养护考核表》。</w:t>
      </w:r>
      <w:r/>
    </w:p>
    <w:p>
      <w:pPr>
        <w:ind w:left="-315" w:firstLine="463"/>
        <w:spacing w:line="380" w:lineRule="exact"/>
        <w:rPr>
          <w:rFonts w:hint="eastAsia" w:ascii="宋体" w:hAnsi="宋体" w:cs="宋体"/>
          <w:sz w:val="24"/>
        </w:rPr>
      </w:pPr>
      <w:r>
        <w:rPr>
          <w:rFonts w:hint="eastAsia" w:ascii="宋体" w:hAnsi="宋体" w:cs="宋体"/>
          <w:b/>
          <w:bCs/>
          <w:sz w:val="24"/>
        </w:rPr>
        <w:t xml:space="preserve">五、养护费用计算方式：</w:t>
      </w:r>
      <w:r>
        <w:rPr>
          <w:rFonts w:hint="eastAsia" w:ascii="宋体" w:hAnsi="宋体" w:cs="宋体"/>
          <w:sz w:val="24"/>
        </w:rPr>
        <w:t xml:space="preserve"> </w:t>
      </w:r>
      <w:r/>
    </w:p>
    <w:p>
      <w:pPr>
        <w:ind w:firstLine="480"/>
        <w:spacing w:line="380" w:lineRule="exact"/>
        <w:rPr>
          <w:rFonts w:hint="eastAsia" w:ascii="宋体" w:hAnsi="宋体" w:cs="宋体"/>
          <w:sz w:val="24"/>
        </w:rPr>
      </w:pPr>
      <w:r>
        <w:rPr>
          <w:rFonts w:hint="eastAsia" w:ascii="宋体" w:hAnsi="宋体" w:cs="宋体"/>
          <w:sz w:val="24"/>
        </w:rPr>
        <w:t xml:space="preserve">根据综合考核评分标准。</w:t>
      </w:r>
      <w:r/>
    </w:p>
    <w:p>
      <w:pPr>
        <w:ind w:firstLine="480"/>
        <w:spacing w:line="380" w:lineRule="exact"/>
        <w:rPr>
          <w:rFonts w:hint="eastAsia" w:ascii="宋体" w:hAnsi="宋体" w:cs="宋体"/>
          <w:sz w:val="24"/>
        </w:rPr>
      </w:pPr>
      <w:r>
        <w:rPr>
          <w:rFonts w:hint="eastAsia" w:ascii="宋体" w:hAnsi="宋体" w:cs="宋体"/>
          <w:sz w:val="24"/>
        </w:rPr>
        <w:t xml:space="preserve">月考核分数95分以上(含95分)得月平均养护经费，即年养护费1/12；</w:t>
      </w:r>
      <w:r/>
    </w:p>
    <w:p>
      <w:pPr>
        <w:ind w:firstLine="480"/>
        <w:spacing w:line="380" w:lineRule="exact"/>
        <w:rPr>
          <w:rFonts w:hint="eastAsia" w:ascii="宋体" w:hAnsi="宋体" w:cs="宋体"/>
          <w:sz w:val="24"/>
        </w:rPr>
      </w:pPr>
      <w:r>
        <w:rPr>
          <w:rFonts w:hint="eastAsia" w:ascii="宋体" w:hAnsi="宋体" w:cs="宋体"/>
          <w:sz w:val="24"/>
        </w:rPr>
        <w:t xml:space="preserve">月考核分数90分以上(含90分)－95分以下(不含95分)，与满分（100分）的分差，每1分，扣月平均养护经费的1%；（如94分则扣除当月养护经费的6%）；</w:t>
      </w:r>
      <w:r/>
    </w:p>
    <w:p>
      <w:pPr>
        <w:ind w:firstLine="480"/>
        <w:spacing w:line="380" w:lineRule="exact"/>
        <w:rPr>
          <w:rFonts w:hint="eastAsia" w:ascii="宋体" w:hAnsi="宋体" w:cs="宋体"/>
          <w:sz w:val="24"/>
        </w:rPr>
      </w:pPr>
      <w:r>
        <w:rPr>
          <w:rFonts w:hint="eastAsia" w:ascii="宋体" w:hAnsi="宋体" w:cs="宋体"/>
          <w:sz w:val="24"/>
        </w:rPr>
        <w:t xml:space="preserve">月考核分数85分以上(含85分)－90分以下(不含90分)，与满分（100分）的分差，每1分，扣月平均养护经费的2%；（如89分则扣除当月养护经费的22%）；</w:t>
      </w:r>
      <w:r/>
    </w:p>
    <w:p>
      <w:pPr>
        <w:ind w:firstLine="480"/>
        <w:spacing w:line="380" w:lineRule="exact"/>
        <w:rPr>
          <w:rFonts w:hint="eastAsia" w:ascii="宋体" w:hAnsi="宋体" w:cs="宋体"/>
          <w:sz w:val="24"/>
        </w:rPr>
      </w:pPr>
      <w:r>
        <w:rPr>
          <w:rFonts w:hint="eastAsia" w:ascii="宋体" w:hAnsi="宋体" w:cs="宋体"/>
          <w:sz w:val="24"/>
        </w:rPr>
        <w:t xml:space="preserve">月考核分数低于85分的，扣除当月全部养护经费。</w:t>
      </w:r>
      <w:r/>
    </w:p>
    <w:p>
      <w:pPr>
        <w:ind w:left="-315" w:firstLine="472"/>
        <w:spacing w:line="380" w:lineRule="exact"/>
        <w:rPr>
          <w:rFonts w:hint="eastAsia" w:ascii="宋体" w:hAnsi="宋体" w:cs="宋体"/>
          <w:b/>
          <w:bCs/>
          <w:sz w:val="24"/>
        </w:rPr>
      </w:pPr>
      <w:r>
        <w:rPr>
          <w:rFonts w:hint="eastAsia" w:ascii="宋体" w:hAnsi="宋体" w:cs="宋体"/>
          <w:b/>
          <w:bCs/>
          <w:sz w:val="24"/>
        </w:rPr>
        <w:t xml:space="preserve">六、履约认定</w:t>
      </w:r>
      <w:r/>
    </w:p>
    <w:p>
      <w:pPr>
        <w:ind w:firstLine="480"/>
        <w:spacing w:line="380" w:lineRule="exact"/>
        <w:rPr>
          <w:rFonts w:hint="eastAsia" w:ascii="宋体" w:hAnsi="宋体" w:cs="宋体"/>
          <w:sz w:val="24"/>
        </w:rPr>
      </w:pPr>
      <w:r>
        <w:rPr>
          <w:rFonts w:hint="eastAsia" w:ascii="宋体" w:hAnsi="宋体" w:cs="宋体"/>
          <w:sz w:val="24"/>
        </w:rPr>
        <w:t xml:space="preserve">1、养护作业部分中，在同一年度中</w:t>
      </w:r>
      <w:r>
        <w:rPr>
          <w:rFonts w:hint="eastAsia" w:ascii="宋体" w:hAnsi="宋体" w:cs="宋体"/>
          <w:sz w:val="24"/>
        </w:rPr>
        <w:t xml:space="preserve">，任意区块</w:t>
      </w:r>
      <w:r>
        <w:rPr>
          <w:rFonts w:hint="eastAsia" w:ascii="宋体" w:hAnsi="宋体" w:cs="宋体"/>
          <w:sz w:val="24"/>
        </w:rPr>
        <w:t xml:space="preserve">累计三次85分以下或连续两个月85分以下可认定为不履行合同。</w:t>
      </w:r>
      <w:r/>
    </w:p>
    <w:p>
      <w:pPr>
        <w:ind w:firstLine="480"/>
        <w:spacing w:line="380" w:lineRule="exact"/>
        <w:rPr>
          <w:rFonts w:hint="eastAsia" w:ascii="宋体" w:hAnsi="宋体" w:cs="宋体"/>
          <w:sz w:val="24"/>
        </w:rPr>
      </w:pPr>
      <w:r>
        <w:rPr>
          <w:rFonts w:hint="eastAsia" w:ascii="宋体" w:hAnsi="宋体" w:cs="宋体"/>
          <w:sz w:val="24"/>
        </w:rPr>
        <w:t xml:space="preserve">2、如在同一年度的检查中，发现有如下情况的，可认定为不履行合同。</w:t>
      </w:r>
      <w:r/>
    </w:p>
    <w:p>
      <w:pPr>
        <w:ind w:firstLine="480"/>
        <w:spacing w:line="380" w:lineRule="exact"/>
        <w:rPr>
          <w:rFonts w:hint="eastAsia" w:ascii="宋体" w:hAnsi="宋体" w:cs="宋体"/>
          <w:sz w:val="24"/>
        </w:rPr>
      </w:pPr>
      <w:r>
        <w:rPr>
          <w:rFonts w:hint="eastAsia" w:ascii="宋体" w:hAnsi="宋体" w:cs="宋体"/>
          <w:sz w:val="24"/>
        </w:rPr>
        <w:t xml:space="preserve">2.1主要管理人员（养护负责人或专职巡查资料员）不到岗、不履责三次以上的；</w:t>
      </w:r>
      <w:r/>
    </w:p>
    <w:p>
      <w:pPr>
        <w:ind w:firstLine="480"/>
        <w:spacing w:line="380" w:lineRule="exact"/>
        <w:rPr>
          <w:rFonts w:hint="eastAsia" w:ascii="宋体" w:hAnsi="宋体" w:cs="宋体"/>
          <w:sz w:val="24"/>
        </w:rPr>
      </w:pPr>
      <w:r>
        <w:rPr>
          <w:rFonts w:hint="eastAsia" w:ascii="宋体" w:hAnsi="宋体" w:cs="宋体"/>
          <w:sz w:val="24"/>
        </w:rPr>
        <w:t xml:space="preserve">2.2正常工作日，养护工人数量</w:t>
      </w:r>
      <w:r>
        <w:rPr>
          <w:rFonts w:hint="eastAsia" w:ascii="宋体" w:hAnsi="宋体" w:cs="宋体"/>
          <w:sz w:val="24"/>
        </w:rPr>
        <w:t xml:space="preserve">低于招标文件中要求</w:t>
      </w:r>
      <w:r>
        <w:rPr>
          <w:rFonts w:hint="eastAsia" w:ascii="宋体" w:hAnsi="宋体" w:cs="宋体"/>
          <w:sz w:val="24"/>
        </w:rPr>
        <w:t xml:space="preserve">核定人数</w:t>
      </w:r>
      <w:r>
        <w:rPr>
          <w:rFonts w:hint="eastAsia" w:ascii="宋体" w:hAnsi="宋体" w:cs="宋体"/>
          <w:sz w:val="24"/>
        </w:rPr>
        <w:t xml:space="preserve">的7</w:t>
      </w:r>
      <w:r>
        <w:rPr>
          <w:rFonts w:hint="eastAsia" w:ascii="宋体" w:hAnsi="宋体" w:cs="宋体"/>
          <w:sz w:val="24"/>
        </w:rPr>
        <w:t xml:space="preserve">0%</w:t>
      </w:r>
      <w:r>
        <w:rPr>
          <w:rFonts w:hint="eastAsia" w:ascii="宋体" w:hAnsi="宋体" w:cs="宋体"/>
          <w:sz w:val="24"/>
        </w:rPr>
        <w:t xml:space="preserve">累计</w:t>
      </w:r>
      <w:r>
        <w:rPr>
          <w:rFonts w:hint="eastAsia" w:ascii="宋体" w:hAnsi="宋体" w:cs="宋体"/>
          <w:sz w:val="24"/>
        </w:rPr>
        <w:t xml:space="preserve">五次或50%</w:t>
      </w:r>
      <w:r>
        <w:rPr>
          <w:rFonts w:hint="eastAsia" w:ascii="宋体" w:hAnsi="宋体" w:cs="宋体"/>
          <w:sz w:val="24"/>
        </w:rPr>
        <w:t xml:space="preserve">累计</w:t>
      </w:r>
      <w:r>
        <w:rPr>
          <w:rFonts w:hint="eastAsia" w:ascii="宋体" w:hAnsi="宋体" w:cs="宋体"/>
          <w:sz w:val="24"/>
        </w:rPr>
        <w:t xml:space="preserve">三次的；</w:t>
      </w:r>
      <w:r/>
    </w:p>
    <w:p>
      <w:pPr>
        <w:ind w:firstLine="480"/>
        <w:spacing w:line="380" w:lineRule="exact"/>
        <w:rPr>
          <w:rFonts w:hint="eastAsia" w:ascii="宋体" w:hAnsi="宋体" w:cs="宋体"/>
          <w:sz w:val="24"/>
        </w:rPr>
      </w:pPr>
      <w:r>
        <w:rPr>
          <w:rFonts w:hint="eastAsia" w:ascii="宋体" w:hAnsi="宋体" w:cs="宋体"/>
          <w:sz w:val="24"/>
        </w:rPr>
        <w:t xml:space="preserve">3、养护单位被认定为不履行合同的，甲方有权终止合同。</w:t>
      </w:r>
      <w:r/>
    </w:p>
    <w:p>
      <w:pPr>
        <w:ind w:left="-315" w:firstLine="472"/>
        <w:spacing w:line="380" w:lineRule="exact"/>
        <w:rPr>
          <w:rFonts w:hint="eastAsia" w:ascii="宋体" w:hAnsi="宋体" w:cs="宋体"/>
          <w:b/>
          <w:bCs/>
          <w:sz w:val="24"/>
        </w:rPr>
      </w:pPr>
      <w:r>
        <w:rPr>
          <w:rFonts w:hint="eastAsia" w:ascii="宋体" w:hAnsi="宋体" w:cs="宋体"/>
          <w:b/>
          <w:bCs/>
          <w:sz w:val="24"/>
        </w:rPr>
        <w:t xml:space="preserve">七、奖励与惩罚</w:t>
      </w:r>
      <w:r/>
    </w:p>
    <w:p>
      <w:pPr>
        <w:ind w:firstLine="360"/>
        <w:spacing w:line="380" w:lineRule="exact"/>
        <w:rPr>
          <w:rFonts w:hint="eastAsia" w:ascii="宋体" w:hAnsi="宋体" w:cs="宋体"/>
          <w:sz w:val="24"/>
        </w:rPr>
      </w:pPr>
      <w:r>
        <w:rPr>
          <w:rFonts w:hint="eastAsia" w:ascii="宋体" w:hAnsi="宋体" w:cs="宋体"/>
          <w:sz w:val="24"/>
        </w:rPr>
        <w:t xml:space="preserve"> 1、养护期间造成严重损失或发生重大安全责任事故，除扣除养护经费、终止合同外，养护单位应赔偿全部损失。</w:t>
      </w:r>
      <w:r/>
    </w:p>
    <w:p>
      <w:pPr>
        <w:ind w:firstLine="480"/>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任意区块的</w:t>
      </w:r>
      <w:r>
        <w:rPr>
          <w:rFonts w:hint="eastAsia" w:ascii="宋体" w:hAnsi="宋体" w:cs="宋体"/>
          <w:sz w:val="24"/>
        </w:rPr>
        <w:t xml:space="preserve">养护单位连续两次或全年累计3次月养护作业考核分数85分以下,中止合同,并通报相关部门,记入不良记录。</w:t>
      </w:r>
      <w:r/>
    </w:p>
    <w:p>
      <w:pPr>
        <w:pStyle w:val="1042"/>
        <w:rPr>
          <w:rFonts w:hint="eastAsia" w:ascii="宋体" w:hAnsi="宋体" w:eastAsia="宋体"/>
          <w:bCs/>
          <w:sz w:val="24"/>
          <w:szCs w:val="24"/>
        </w:rPr>
      </w:pPr>
      <w:r>
        <w:rPr>
          <w:rFonts w:hint="eastAsia" w:ascii="宋体" w:hAnsi="宋体" w:eastAsia="宋体" w:cs="楷体"/>
          <w:sz w:val="24"/>
          <w:szCs w:val="24"/>
        </w:rPr>
        <w:br w:type="page" w:clear="all"/>
      </w:r>
      <w:r>
        <w:rPr>
          <w:rFonts w:hint="eastAsia" w:ascii="宋体" w:hAnsi="宋体" w:eastAsia="宋体"/>
          <w:b w:val="0"/>
          <w:sz w:val="24"/>
          <w:szCs w:val="24"/>
        </w:rPr>
        <w:t xml:space="preserve">附件4：</w:t>
      </w:r>
      <w:r>
        <w:rPr>
          <w:rFonts w:hint="eastAsia" w:ascii="宋体" w:hAnsi="宋体" w:eastAsia="宋体"/>
          <w:bCs/>
          <w:sz w:val="24"/>
          <w:szCs w:val="24"/>
        </w:rPr>
        <w:t xml:space="preserve">常州西太湖科技产业园绿化养护考核表</w:t>
      </w:r>
      <w:r/>
    </w:p>
    <w:p>
      <w:pPr>
        <w:pStyle w:val="1219"/>
        <w:ind w:firstLine="0"/>
        <w:jc w:val="center"/>
      </w:pPr>
      <w:r>
        <w:rPr>
          <w:rFonts w:hint="eastAsia" w:hAnsi="宋体"/>
          <w:b/>
          <w:bCs/>
        </w:rPr>
        <w:t xml:space="preserve">（区块一～区块十）</w:t>
      </w:r>
      <w:r/>
    </w:p>
    <w:tbl>
      <w:tblPr>
        <w:tblW w:w="8857" w:type="dxa"/>
        <w:jc w:val="center"/>
        <w:tblLayout w:type="fixed"/>
        <w:tblLook w:val="04A0" w:firstRow="1" w:lastRow="0" w:firstColumn="1" w:lastColumn="0" w:noHBand="0" w:noVBand="1"/>
      </w:tblPr>
      <w:tblGrid>
        <w:gridCol w:w="810"/>
        <w:gridCol w:w="720"/>
        <w:gridCol w:w="7327"/>
      </w:tblGrid>
      <w:tr>
        <w:trPr>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732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考核内容</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日常工作管理</w:t>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队伍建设</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1、项目经理无故或未有书面请假条,不参加会议、养护技术培训的，发生一次扣2分</w:t>
            </w:r>
            <w:r>
              <w:rPr>
                <w:rFonts w:hint="eastAsia" w:ascii="宋体" w:hAnsi="宋体" w:cs="宋体"/>
                <w:sz w:val="24"/>
              </w:rPr>
              <w:t xml:space="preserve">。</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2、建立养护基地</w:t>
            </w:r>
            <w:r>
              <w:rPr>
                <w:rFonts w:hint="eastAsia" w:ascii="宋体" w:hAnsi="宋体" w:cs="宋体"/>
                <w:sz w:val="24"/>
              </w:rPr>
              <w:t xml:space="preserve">。正常工作日，</w:t>
            </w:r>
            <w:r>
              <w:rPr>
                <w:rFonts w:hint="eastAsia" w:ascii="宋体" w:hAnsi="宋体" w:cs="宋体"/>
                <w:sz w:val="24"/>
              </w:rPr>
              <w:t xml:space="preserve">养护人员低于额定人数的70%以下的，（不含70%）以下的，扣1分。</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3、机械设备、人员配置完备，着装标识统一，发现一次扣1分。</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台帐资料</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1、台帐格式统一（周养护计划、月安全文明记录、月巡查记录），每缺一项扣1分。</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2、每日养护人员申报数量与现场不符合，数据不正确，发现一次扣1分。</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安全文明</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1、有安全管理网络，制度齐全，责任落实，严格按照制定的安全规程作业。施工单位未达到要求的，每次扣1分。</w:t>
            </w:r>
            <w:r/>
          </w:p>
        </w:tc>
      </w:tr>
      <w:tr>
        <w:trPr>
          <w:cantSplit/>
          <w:jc w:val="center"/>
          <w:trHeight w:val="624"/>
        </w:trPr>
        <w:tc>
          <w:tcPr>
            <w:tcBorders>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2、生产作业发生安全事故的，每发现一次扣3分；文明生产、文明作业、礼貌用语，不与路行人发生冲突、争吵。发现不礼貌用语或与行人争吵一次，扣1分</w:t>
            </w:r>
            <w:r/>
          </w:p>
        </w:tc>
      </w:tr>
      <w:tr>
        <w:trPr>
          <w:cantSplit/>
          <w:jc w:val="center"/>
          <w:trHeight w:val="47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2、驳岸安全稳固，无缺损。施工单位发现问题及时书面申报。</w:t>
            </w:r>
            <w:r/>
          </w:p>
        </w:tc>
      </w:tr>
      <w:tr>
        <w:trPr>
          <w:cantSplit/>
          <w:jc w:val="center"/>
          <w:trHeight w:val="468"/>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日常巡查</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1、西湖街道考评组对养护工程进行考核，未在时限内整改并上传图片，双倍扣分。</w:t>
            </w:r>
            <w:r/>
          </w:p>
        </w:tc>
      </w:tr>
      <w:tr>
        <w:trPr>
          <w:cantSplit/>
          <w:jc w:val="center"/>
          <w:trHeight w:val="468"/>
        </w:trPr>
        <w:tc>
          <w:tcPr>
            <w:tcBorders>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2、甲方组织人员进行日常巡查，并对常规工作及当月布置的工作进行抽查，如若发现未按要求完成或完成质量不符合要求，发现一次扣1分。</w:t>
            </w:r>
            <w:r/>
          </w:p>
        </w:tc>
      </w:tr>
      <w:tr>
        <w:trPr>
          <w:cantSplit/>
          <w:jc w:val="center"/>
          <w:trHeight w:val="652"/>
        </w:trPr>
        <w:tc>
          <w:tcPr>
            <w:tcBorders>
              <w:top w:val="none" w:color="000000" w:sz="4" w:space="0"/>
              <w:left w:val="single" w:color="000000" w:sz="4" w:space="0"/>
              <w:right w:val="single" w:color="000000" w:sz="4" w:space="0"/>
            </w:tcBorders>
            <w:tcW w:w="81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园林植物管理</w:t>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杂物清理</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死树、树桩、枯枝、枯叶及时清理。发现死树，每棵（株）扣2分，发现枯枝未及时修剪，每棵（株）扣1分、发现色块草坪枯死，每平方扣1分。施工单位不得擅自清理死株，需根据甲方指令单、存照后才能清理。并适时补植。</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2、未及时清理杂树、修剪物、枯枝叶、建筑垃圾、毁绿种菜的，发现一处扣2分。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3、色块底部落叶养护期内每半年度第一个月内，全面清理一遍。达不到采购人规定的，每处杂草率达50%扣1分，每1平方米为一处。</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4、适时进行除草，保持绿地景观效果，达不到养护标准的，每处杂草率达50%扣1分，每平方米为一处。草坪必须人工除草，发现一次扣1分。</w:t>
            </w:r>
            <w:r/>
          </w:p>
        </w:tc>
      </w:tr>
      <w:tr>
        <w:trPr>
          <w:cantSplit/>
          <w:jc w:val="center"/>
          <w:trHeight w:val="30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5、水面无飘物浮，河内水草清理及时，每处杂草率达50%扣1分，每平方米为一处。</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常规修剪</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1、草坪超过10公分未修剪的，每平方扣0.1分。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2、灌木、整形球未形成规定的几何图形，每株或每平方扣1分。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3、乔木未及时调整植物形体差异，发现一株，扣1分。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4、乔木树枝触碰到高压线路的，发现一株，扣1分。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5、乔木树枝遮挡照明设施或安全警告、警示设施的，发现一株，扣1分。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季节性修剪</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1、修剪强度不当的，每株或每平方扣1分。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2、剪口不符合要求或锯口不平整，发现一处，扣0.1分。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3、未按要求及时修剪的，每株或每平方扣0.5分。</w:t>
            </w:r>
            <w:r/>
          </w:p>
        </w:tc>
      </w:tr>
      <w:tr>
        <w:trPr>
          <w:cantSplit/>
          <w:jc w:val="center"/>
          <w:trHeight w:val="54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4、水生植物生长健壮，配置合理，景观优美，观赏期长，秋冬期按要求收割及时。未按要求及时修剪的，每平方扣1分。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支撑保护</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1、高大乔木无安全隐患，易倾斜树木需及时支撑牢固，发现倒伏每株扣1分，发现倾斜每株扣1分。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2、树上无缠绕吊挂物品、无铅丝绑扎，发现一处不合要求每株扣0.5分。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绿化保护</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1、草坪、色块、乔灌木因管理不善引起缺损、空秃的，发现一处扣1分。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2、有开挖现象，绿化养护单位未书面上报的，发现一处扣1分。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3、有偷倒垃圾现象，绿化养护单位未书面上报的，发现一处扣1分。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4、有人为因素引起的其他毁结现象，绿化养护单位未书面上报的，发现一处扣1分。</w:t>
            </w:r>
            <w:r/>
          </w:p>
        </w:tc>
      </w:tr>
      <w:tr>
        <w:trPr>
          <w:cantSplit/>
          <w:jc w:val="center"/>
          <w:trHeight w:val="54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抗旱排涝</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1、及时做好抗旱工作，保持土壤有效水分70%~85%,促进植物正常生长，抗旱不及时、质量不到位、检查地段上植物出现萎蔫状态，每株或每平方扣1分。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2、雨后及时排水，检查地段后24小时内仍有明显积水，每处扣1分。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施肥</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1、每年冬春两季未按植物生长要求适时施肥的，发现一次扣5分。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2、施肥前需汇报甲方，由甲方确定后施肥；施肥方法、品种、数量不正确，不正确扣5分。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涂白</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1、涂白和防冻保暖措施不及时，使用材料质量不符合要求、不统一整齐的，发现一处扣1分。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病害虫害防治</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1、园林植物发生病虫害，因未及时防治，造成植株死亡或长势差，或影响景观效果的，每株或每平方扣2分。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2、因农药使用不当，植物产生药害，并影响景观，发现一处扣1分。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3、因未按要求使用化学农药，造成不良影响且未及时采取措施的，发现一处扣1分。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松土</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1、保持土壤疏松，发现土壤板结造成植物生长不良的，发现一处扣1分。</w:t>
            </w:r>
            <w:r/>
          </w:p>
        </w:tc>
      </w:tr>
      <w:tr>
        <w:trPr>
          <w:cantSplit/>
          <w:jc w:val="center"/>
          <w:trHeight w:val="62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存活率</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1、区域内的古树名木保存率为100%，其余树木同一品种同一规格植物保存率98%。发现死树，每株扣2分。检查地段树木成活率低于98%，每下降2个百分点扣1分。</w:t>
            </w:r>
            <w:r/>
          </w:p>
        </w:tc>
      </w:tr>
      <w:tr>
        <w:trPr>
          <w:cantSplit/>
          <w:jc w:val="center"/>
          <w:trHeight w:val="62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2、施工单位不得擅自清理死株，需根据甲方指令单、存照后才能清理，若发现擅自清理死株，每株扣2分。</w:t>
            </w:r>
            <w:r/>
          </w:p>
        </w:tc>
      </w:tr>
      <w:tr>
        <w:trPr>
          <w:cantSplit/>
          <w:jc w:val="center"/>
          <w:trHeight w:val="390"/>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若区域内树木在养护期间，因养护单位养护原因发生死亡，由甲方会同审计、养护单位现场确认，确认后由养护单位自行移出区域，并适时补种。未进行补种到位的，死亡树木价格由审计常州地区同时期同规格同品种的前三个月市场平均价扣除。</w:t>
            </w:r>
            <w:r/>
          </w:p>
        </w:tc>
      </w:tr>
      <w:tr>
        <w:trPr>
          <w:cantSplit/>
          <w:jc w:val="center"/>
          <w:trHeight w:val="390"/>
        </w:trPr>
        <w:tc>
          <w:tcPr>
            <w:tcBorders>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4、每年复播黑麦草和多年生花卉出芽率至少为98%，每下降2个百分点扣1分。</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特别条款</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1、被新闻媒体曝光或受到各级领导通报批评的，发生一次扣5分。并罚款1000元/次。</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2、各部门发现问题或群众来信来电来访等未能及时整改或回复不及时、不真实的，每次扣5分。</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3、考核小组或市、区城市长效管理中发生扣分的，每次扣相应分数。</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4、发生重大质量、安全事故的，当月考核成绩不合格。</w:t>
            </w:r>
            <w:r/>
          </w:p>
        </w:tc>
      </w:tr>
    </w:tbl>
    <w:p>
      <w:pPr>
        <w:spacing w:line="380" w:lineRule="exact"/>
        <w:rPr>
          <w:rFonts w:hint="eastAsia" w:ascii="宋体" w:hAnsi="宋体" w:cs="宋体"/>
          <w:b/>
          <w:bCs/>
          <w:sz w:val="24"/>
          <w:u w:val="single"/>
        </w:rPr>
      </w:pPr>
      <w:r>
        <w:rPr>
          <w:rFonts w:hint="eastAsia" w:ascii="宋体" w:hAnsi="宋体" w:cs="宋体"/>
          <w:b/>
          <w:bCs/>
          <w:sz w:val="24"/>
          <w:u w:val="single"/>
        </w:rPr>
        <w:t xml:space="preserve">备注：</w:t>
      </w:r>
      <w:r>
        <w:rPr>
          <w:rFonts w:hint="eastAsia" w:ascii="宋体" w:hAnsi="宋体" w:cs="宋体"/>
          <w:b/>
          <w:bCs/>
          <w:sz w:val="24"/>
          <w:u w:val="single"/>
        </w:rPr>
        <w:t xml:space="preserve">1、上表中各项扣分分值上不封顶。</w:t>
      </w:r>
      <w:r/>
    </w:p>
    <w:p>
      <w:pPr>
        <w:spacing w:line="380" w:lineRule="exact"/>
        <w:rPr>
          <w:rFonts w:hint="eastAsia" w:ascii="宋体" w:hAnsi="宋体" w:cs="宋体"/>
          <w:sz w:val="24"/>
        </w:rPr>
      </w:pPr>
      <w:r>
        <w:rPr>
          <w:rFonts w:hint="eastAsia" w:ascii="宋体" w:hAnsi="宋体" w:cs="宋体"/>
          <w:sz w:val="24"/>
        </w:rPr>
        <w:t xml:space="preserve">月养护费用计算方式：</w:t>
      </w:r>
      <w:r/>
    </w:p>
    <w:p>
      <w:pPr>
        <w:ind w:firstLine="480"/>
        <w:spacing w:line="380" w:lineRule="exact"/>
        <w:rPr>
          <w:rFonts w:hint="eastAsia" w:ascii="宋体" w:hAnsi="宋体" w:cs="宋体"/>
          <w:sz w:val="24"/>
        </w:rPr>
      </w:pPr>
      <w:r>
        <w:rPr>
          <w:rFonts w:hint="eastAsia" w:ascii="宋体" w:hAnsi="宋体" w:cs="宋体"/>
          <w:sz w:val="24"/>
        </w:rPr>
        <w:t xml:space="preserve">月考核分数95分以上(含95分)得月平均养护经费，即年养护费1/12；</w:t>
      </w:r>
      <w:r/>
    </w:p>
    <w:p>
      <w:pPr>
        <w:ind w:firstLine="480"/>
        <w:spacing w:line="380" w:lineRule="exact"/>
        <w:rPr>
          <w:rFonts w:hint="eastAsia" w:ascii="宋体" w:hAnsi="宋体" w:cs="宋体"/>
          <w:sz w:val="24"/>
        </w:rPr>
      </w:pPr>
      <w:r>
        <w:rPr>
          <w:rFonts w:hint="eastAsia" w:ascii="宋体" w:hAnsi="宋体" w:cs="宋体"/>
          <w:sz w:val="24"/>
        </w:rPr>
        <w:t xml:space="preserve">月考核分数90分以上(含90分)－95分以下(不含95分)，与满分的分差，每1分，扣月平均养护经费的1%；（如94分则扣除当月养护经费的6%）</w:t>
      </w:r>
      <w:r/>
    </w:p>
    <w:p>
      <w:pPr>
        <w:ind w:firstLine="480"/>
        <w:spacing w:line="380" w:lineRule="exact"/>
        <w:rPr>
          <w:rFonts w:hint="eastAsia" w:ascii="宋体" w:hAnsi="宋体" w:cs="宋体"/>
          <w:sz w:val="24"/>
        </w:rPr>
      </w:pPr>
      <w:r>
        <w:rPr>
          <w:rFonts w:hint="eastAsia" w:ascii="宋体" w:hAnsi="宋体" w:cs="宋体"/>
          <w:sz w:val="24"/>
        </w:rPr>
        <w:t xml:space="preserve">月考核分数85分以上(含85分)－90分以下(不含90分)，与满分的分差，每1分，扣月平均养护经费的2%；（如89分则扣除当月养护经费的22%）</w:t>
      </w:r>
      <w:r/>
    </w:p>
    <w:p>
      <w:pPr>
        <w:ind w:firstLine="480"/>
        <w:spacing w:line="380" w:lineRule="exact"/>
        <w:rPr>
          <w:rFonts w:hint="eastAsia" w:ascii="宋体" w:hAnsi="宋体" w:cs="宋体"/>
          <w:sz w:val="24"/>
        </w:rPr>
      </w:pPr>
      <w:r>
        <w:rPr>
          <w:rFonts w:hint="eastAsia" w:ascii="宋体" w:hAnsi="宋体" w:cs="宋体"/>
          <w:sz w:val="24"/>
        </w:rPr>
        <w:t xml:space="preserve">月考核分数低于85分的，扣除当月全部养护经费。</w:t>
      </w:r>
      <w:r/>
    </w:p>
    <w:p>
      <w:pPr>
        <w:spacing w:line="380" w:lineRule="exact"/>
        <w:rPr>
          <w:rFonts w:hint="eastAsia" w:ascii="宋体" w:hAnsi="宋体" w:cs="楷体"/>
          <w:szCs w:val="21"/>
        </w:rPr>
      </w:pPr>
      <w:r>
        <w:rPr>
          <w:rFonts w:hint="eastAsia" w:ascii="宋体" w:hAnsi="宋体" w:cs="楷体"/>
          <w:szCs w:val="21"/>
        </w:rPr>
      </w:r>
      <w:r/>
    </w:p>
    <w:p>
      <w:pPr>
        <w:spacing w:line="380" w:lineRule="exact"/>
        <w:rPr>
          <w:rFonts w:hint="eastAsia" w:ascii="宋体" w:hAnsi="宋体" w:cs="楷体"/>
          <w:szCs w:val="21"/>
        </w:rPr>
      </w:pPr>
      <w:r>
        <w:rPr>
          <w:rFonts w:hint="eastAsia" w:ascii="宋体" w:hAnsi="宋体" w:cs="楷体"/>
          <w:szCs w:val="21"/>
        </w:rPr>
      </w:r>
      <w:r/>
    </w:p>
    <w:p>
      <w:pPr>
        <w:pStyle w:val="1042"/>
        <w:rPr>
          <w:rFonts w:hint="eastAsia" w:ascii="宋体" w:hAnsi="宋体" w:eastAsia="宋体"/>
          <w:bCs/>
          <w:sz w:val="24"/>
          <w:szCs w:val="24"/>
        </w:rPr>
      </w:pPr>
      <w:r>
        <w:rPr>
          <w:rFonts w:hint="eastAsia" w:ascii="宋体" w:hAnsi="宋体" w:eastAsia="宋体"/>
          <w:bCs/>
          <w:sz w:val="24"/>
          <w:szCs w:val="24"/>
        </w:rPr>
        <w:t xml:space="preserve">常州</w:t>
      </w:r>
      <w:bookmarkStart w:id="899" w:name="_Hlk226721880"/>
      <w:r>
        <w:rPr>
          <w:rFonts w:hint="eastAsia" w:ascii="宋体" w:hAnsi="宋体" w:eastAsia="宋体"/>
          <w:bCs/>
          <w:sz w:val="24"/>
          <w:szCs w:val="24"/>
        </w:rPr>
        <w:t xml:space="preserve">西太湖科技产业园绿化养护考核表</w:t>
      </w:r>
      <w:bookmarkEnd w:id="899"/>
      <w:r/>
      <w:r/>
    </w:p>
    <w:p>
      <w:pPr>
        <w:pStyle w:val="1219"/>
        <w:ind w:firstLine="0"/>
        <w:jc w:val="center"/>
      </w:pPr>
      <w:r>
        <w:rPr>
          <w:rFonts w:hint="eastAsia" w:hAnsi="宋体"/>
          <w:b/>
          <w:bCs/>
        </w:rPr>
        <w:t xml:space="preserve">（区块十一</w:t>
      </w:r>
      <w:bookmarkStart w:id="900" w:name="_Hlk226721904"/>
      <w:r>
        <w:rPr>
          <w:rFonts w:hint="eastAsia" w:hAnsi="宋体"/>
          <w:b/>
          <w:bCs/>
        </w:rPr>
        <w:t xml:space="preserve">～区块十三</w:t>
      </w:r>
      <w:bookmarkEnd w:id="900"/>
      <w:r>
        <w:rPr>
          <w:rFonts w:hint="eastAsia" w:hAnsi="宋体"/>
          <w:b/>
          <w:bCs/>
        </w:rPr>
        <w:t xml:space="preserve">）</w:t>
      </w:r>
      <w:r/>
    </w:p>
    <w:tbl>
      <w:tblPr>
        <w:tblW w:w="8857" w:type="dxa"/>
        <w:jc w:val="center"/>
        <w:tblLayout w:type="fixed"/>
        <w:tblLook w:val="04A0" w:firstRow="1" w:lastRow="0" w:firstColumn="1" w:lastColumn="0" w:noHBand="0" w:noVBand="1"/>
      </w:tblPr>
      <w:tblGrid>
        <w:gridCol w:w="810"/>
        <w:gridCol w:w="720"/>
        <w:gridCol w:w="7327"/>
      </w:tblGrid>
      <w:tr>
        <w:trPr>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732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考核内容</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日常工作管理</w:t>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队伍建设</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1、项目经理无故或未有书面请假条,不参加会议、养护技术培训的，发生一次扣2分。</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2、建立养护基地。正常工作日，养护人员低于额定人数的70%以下的，（不含70%）以下的，扣1分。</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3、机械设备、人员配置完备，着装标识统一，发现一次扣1分。</w:t>
            </w:r>
            <w:r/>
          </w:p>
        </w:tc>
      </w:tr>
      <w:tr>
        <w:trPr>
          <w:cantSplit/>
          <w:jc w:val="center"/>
          <w:trHeight w:val="32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台帐资料</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1、台帐格式统一（周养护计划、月安全文明记录、月巡查记录），每缺一项扣1分。</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2、每日养护人员申报数量与现场不符合，数据不正确，发现一次扣1分。</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安全文明</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1、有安全管理网络，制度齐全，责任落实，严格按照制定的安全规程作业。施工单位未达到要求的，每次扣1分。</w:t>
            </w:r>
            <w:r/>
          </w:p>
        </w:tc>
      </w:tr>
      <w:tr>
        <w:trPr>
          <w:cantSplit/>
          <w:jc w:val="center"/>
          <w:trHeight w:val="624"/>
        </w:trPr>
        <w:tc>
          <w:tcPr>
            <w:tcBorders>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2、生产作业发生安全事故的，每发现一次扣3分；文明生产、文明作业、礼貌用语，不与路行人发生冲突、争吵。发现不礼貌用语或与行人争吵一次，扣1分</w:t>
            </w:r>
            <w:r/>
          </w:p>
        </w:tc>
      </w:tr>
      <w:tr>
        <w:trPr>
          <w:cantSplit/>
          <w:jc w:val="center"/>
          <w:trHeight w:val="476"/>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2、驳岸安全稳固，无缺损。施工单位发现问题及时书面申报。</w:t>
            </w:r>
            <w:r/>
          </w:p>
        </w:tc>
      </w:tr>
      <w:tr>
        <w:trPr>
          <w:cantSplit/>
          <w:jc w:val="center"/>
          <w:trHeight w:val="468"/>
        </w:trPr>
        <w:tc>
          <w:tcPr>
            <w:tcBorders>
              <w:top w:val="non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日常巡查</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1、西湖街道考评组对养护工程进行考核，未在时限内整改并上传图片，双倍扣分。</w:t>
            </w:r>
            <w:r/>
          </w:p>
        </w:tc>
      </w:tr>
      <w:tr>
        <w:trPr>
          <w:cantSplit/>
          <w:jc w:val="center"/>
          <w:trHeight w:val="468"/>
        </w:trPr>
        <w:tc>
          <w:tcPr>
            <w:tcBorders>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2、甲方组织人员进行日常巡查，并对常规工作及当月布置的工作进行抽查，如若发现未按要求完成或完成质量不符合要求，发现一次扣1分。</w:t>
            </w:r>
            <w:r/>
          </w:p>
        </w:tc>
      </w:tr>
      <w:tr>
        <w:trPr>
          <w:cantSplit/>
          <w:jc w:val="center"/>
          <w:trHeight w:val="652"/>
        </w:trPr>
        <w:tc>
          <w:tcPr>
            <w:tcBorders>
              <w:top w:val="none" w:color="000000" w:sz="4" w:space="0"/>
              <w:left w:val="single" w:color="000000" w:sz="4" w:space="0"/>
              <w:right w:val="single" w:color="000000" w:sz="4" w:space="0"/>
            </w:tcBorders>
            <w:tcW w:w="810" w:type="dxa"/>
            <w:vAlign w:val="center"/>
            <w:vMerge w:val="restart"/>
            <w:textDirection w:val="lrTb"/>
            <w:noWrap w:val="false"/>
          </w:tcPr>
          <w:p>
            <w:pPr>
              <w:jc w:val="center"/>
              <w:widowControl/>
              <w:rPr>
                <w:rFonts w:hint="eastAsia" w:ascii="宋体" w:hAnsi="宋体" w:cs="宋体"/>
                <w:sz w:val="24"/>
              </w:rPr>
            </w:pPr>
            <w:r/>
            <w:bookmarkStart w:id="901" w:name="_Hlk226721922"/>
            <w:r>
              <w:rPr>
                <w:rFonts w:hint="eastAsia" w:ascii="宋体" w:hAnsi="宋体" w:cs="宋体"/>
                <w:sz w:val="24"/>
              </w:rPr>
              <w:t xml:space="preserve">园林植物管理</w:t>
            </w:r>
            <w:bookmarkEnd w:id="901"/>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杂物清理</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死树、树桩、枯枝、枯叶及时清理。发现死树，每棵（株）扣3分，发现枯枝未及时修剪，每棵（株）扣1.5分、发现色块草坪枯死，每平方扣1.5分。施工单位不得擅自清理死株，需根据甲方指令单、存照后才能清理。并适时补植。</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2、未及时清理杂树、修剪物、枯枝叶、建筑垃圾、毁绿种菜的，发现一处扣3分。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3、色块底部落叶养护期内每半年度第一个月内，全面清理一遍。达不到采购人规定的，每处杂草率达50%扣1.5分，每1平方米为一处。</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4、适时进行除草，保持绿地景观效果，达不到养护标准的，每处杂草率达50%扣1.5分，每平方米为一处。草坪必须人工除草，发现一次扣1分。</w:t>
            </w:r>
            <w:r/>
          </w:p>
        </w:tc>
      </w:tr>
      <w:tr>
        <w:trPr>
          <w:cantSplit/>
          <w:jc w:val="center"/>
          <w:trHeight w:val="30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5、水面无飘物浮，河内水草清理及时，每处杂草率达50%扣1.5分，每平方米为一处。</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常规修剪</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1、草坪超过10公分未修剪的，每平方扣0.15分。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2、灌木、整形球未形成规定的几何图形，每株或每平方扣1.5分。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3、乔木未及时调整植物形体差异，发现一株，扣1.5分。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4、乔木树枝触碰到高压线路的，发现一株，扣1.5分。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5、乔木树枝遮挡照明设施或安全警告、警示设施的，发现一株，扣1.5分。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季节性修剪</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1、修剪强度不当的，每株或每平方扣1.5分。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2、剪口不符合要求或锯口不平整，发现一处，扣0.15分。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3、未按要求及时修剪的，每株或每平方扣1分。</w:t>
            </w:r>
            <w:r/>
          </w:p>
        </w:tc>
      </w:tr>
      <w:tr>
        <w:trPr>
          <w:cantSplit/>
          <w:jc w:val="center"/>
          <w:trHeight w:val="54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4、水生植物生长健壮，配置合理，景观优美，观赏期长，秋冬期按要求收割及时。未按要求及时修剪的，每平方扣1.5分。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支撑保护</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1、高大乔木无安全隐患，易倾斜树木需及时支撑牢固，发现倒伏每株扣1.5分，发现倾斜每株扣1.5分。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2、树上无缠绕吊挂物品、无铅丝绑扎，发现一处不合要求每株扣1分。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绿化保护</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1、草坪、色块、乔灌木因管理不善引起缺损、空秃的，发现一处扣1.5分。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2、有开挖现象，绿化养护单位未书面上报的，发现一处扣1.5分.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3、有偷倒垃圾现象，绿化养护单位未书面上报的，发现一处扣1.5分。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4、有人为因素引起的其他毁结现象，绿化养护单位未书面上报的，发现一处扣1.5分。</w:t>
            </w:r>
            <w:r/>
          </w:p>
        </w:tc>
      </w:tr>
      <w:tr>
        <w:trPr>
          <w:cantSplit/>
          <w:jc w:val="center"/>
          <w:trHeight w:val="54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抗旱排涝</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1、及时做好抗旱工作，保持土壤有效水分70%~85%,促进植物正常生长，抗旱不及时、质量不到位、检查地段上植物出现萎蔫状态，每株或每平方扣1.5分。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2、雨后及时排水，检查地段后24小时内仍有明显积水，每处扣1.5分。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施肥</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1、每年冬春两季未按植物生长要求适时施肥的，发现一次扣7分。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2、施肥前需汇报甲方，由甲方确定后施肥；施肥方法、品种、数量不正确，不正确扣7分。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涂白</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1、涂白和防冻保暖措施不及时，使用材料质量不符合要求、不统一整齐的，发现一处扣1.5分。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病害虫害防治</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1、园林植物发生病虫害，因未及时防治，造成植株死亡或长势差，或影响景观效果的，每株或每平方扣3分。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2、因农药使用不当，植物产生药害，并影响景观，发现一处扣1.5分。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3、因未按要求使用化学农药，造成不良影响且未及时采取措施的，发现一处扣1.5分。</w:t>
            </w:r>
            <w:r/>
          </w:p>
        </w:tc>
      </w:tr>
      <w:tr>
        <w:trPr>
          <w:cantSplit/>
          <w:jc w:val="center"/>
          <w:trHeight w:val="326"/>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松土</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1、保持土壤疏松，发现土壤板结造成植物生长不良的，发现一处扣1.5分。</w:t>
            </w:r>
            <w:r/>
          </w:p>
        </w:tc>
      </w:tr>
      <w:tr>
        <w:trPr>
          <w:cantSplit/>
          <w:jc w:val="center"/>
          <w:trHeight w:val="62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存活率</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1、区域内的古树名木保存率为100%，其余树木同一品种同一规格植物保存率98%。发现死树，每株扣3分。检查地段树木成活率低于98%，每下降2个百分点扣1.5分。</w:t>
            </w:r>
            <w:r/>
          </w:p>
        </w:tc>
      </w:tr>
      <w:tr>
        <w:trPr>
          <w:cantSplit/>
          <w:jc w:val="center"/>
          <w:trHeight w:val="629"/>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2、施工单位不得擅自清理死株，需根据甲方指令单、存照后才能清理，若发现擅自清理死株，每株扣3分。</w:t>
            </w:r>
            <w:r/>
          </w:p>
        </w:tc>
      </w:tr>
      <w:tr>
        <w:trPr>
          <w:cantSplit/>
          <w:jc w:val="center"/>
          <w:trHeight w:val="390"/>
        </w:trPr>
        <w:tc>
          <w:tcPr>
            <w:tcBorders>
              <w:left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若区域内树木在养护期间，因养护单位养护原因发生死亡，由甲方会同审计、养护单位现场确认，确认后由养护单位自行移出区域，并适时补种。未进行补种到位的，死亡树木价格由审计常州地区同时期同规格同品种的前三个月市场平均价扣除。</w:t>
            </w:r>
            <w:r/>
          </w:p>
        </w:tc>
      </w:tr>
      <w:tr>
        <w:trPr>
          <w:cantSplit/>
          <w:jc w:val="center"/>
          <w:trHeight w:val="390"/>
        </w:trPr>
        <w:tc>
          <w:tcPr>
            <w:tcBorders>
              <w:left w:val="single" w:color="000000" w:sz="4" w:space="0"/>
              <w:bottom w:val="single" w:color="000000" w:sz="4" w:space="0"/>
              <w:right w:val="single" w:color="000000" w:sz="4" w:space="0"/>
            </w:tcBorders>
            <w:tcW w:w="81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4、每年复播黑麦草和多年生花卉出芽率至少为98%，每下降2个百分点扣1.5分。</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特别条款</w:t>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1、被新闻媒体曝光或受到各级领导通报批评的，发生一次扣5分。并罚款1000元/次。</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2、各部门发现问题或群众来信来电来访等未能及时整改或回复不及时、不真实的，每次扣5分。</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3、考核小组或市、区城市长效管理中发生扣分的，每次扣相应分数。</w:t>
            </w:r>
            <w:r/>
          </w:p>
        </w:tc>
      </w:tr>
      <w:tr>
        <w:trPr>
          <w:cantSplit/>
          <w:jc w:val="center"/>
          <w:trHeight w:val="326"/>
        </w:trPr>
        <w:tc>
          <w:tcPr>
            <w:gridSpan w:val="2"/>
            <w:tcBorders>
              <w:top w:val="single" w:color="000000" w:sz="4" w:space="0"/>
              <w:left w:val="single" w:color="000000" w:sz="4" w:space="0"/>
              <w:bottom w:val="single" w:color="000000" w:sz="4" w:space="0"/>
              <w:right w:val="single" w:color="000000" w:sz="4" w:space="0"/>
            </w:tcBorders>
            <w:tcW w:w="153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32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4、发生重大质量、安全事故的，当月考核成绩不合格。</w:t>
            </w:r>
            <w:r/>
          </w:p>
        </w:tc>
      </w:tr>
    </w:tbl>
    <w:p>
      <w:pPr>
        <w:spacing w:line="380" w:lineRule="exact"/>
        <w:rPr>
          <w:rFonts w:hint="eastAsia" w:ascii="宋体" w:hAnsi="宋体" w:cs="宋体"/>
          <w:b/>
          <w:bCs/>
          <w:sz w:val="24"/>
          <w:u w:val="single"/>
        </w:rPr>
      </w:pPr>
      <w:r>
        <w:rPr>
          <w:rFonts w:hint="eastAsia" w:ascii="宋体" w:hAnsi="宋体" w:cs="宋体"/>
          <w:b/>
          <w:bCs/>
          <w:sz w:val="24"/>
          <w:u w:val="single"/>
        </w:rPr>
        <w:t xml:space="preserve">备注：1、上表中各项扣分分值上不封顶。</w:t>
      </w:r>
      <w:r/>
    </w:p>
    <w:p>
      <w:pPr>
        <w:spacing w:line="380" w:lineRule="exact"/>
        <w:rPr>
          <w:rFonts w:hint="eastAsia" w:ascii="宋体" w:hAnsi="宋体" w:cs="宋体"/>
          <w:sz w:val="24"/>
        </w:rPr>
      </w:pPr>
      <w:r>
        <w:rPr>
          <w:rFonts w:hint="eastAsia" w:ascii="宋体" w:hAnsi="宋体" w:cs="宋体"/>
          <w:sz w:val="24"/>
        </w:rPr>
        <w:t xml:space="preserve">月养护费用计算方式：</w:t>
      </w:r>
      <w:r/>
    </w:p>
    <w:p>
      <w:pPr>
        <w:ind w:firstLine="480"/>
        <w:spacing w:line="380" w:lineRule="exact"/>
        <w:rPr>
          <w:rFonts w:hint="eastAsia" w:ascii="宋体" w:hAnsi="宋体" w:cs="宋体"/>
          <w:sz w:val="24"/>
        </w:rPr>
      </w:pPr>
      <w:r>
        <w:rPr>
          <w:rFonts w:hint="eastAsia" w:ascii="宋体" w:hAnsi="宋体" w:cs="宋体"/>
          <w:sz w:val="24"/>
        </w:rPr>
        <w:t xml:space="preserve">月考核分数95分以上(含95分)得月平均养护经费，即年养护费1/12；</w:t>
      </w:r>
      <w:r/>
    </w:p>
    <w:p>
      <w:pPr>
        <w:ind w:firstLine="480"/>
        <w:spacing w:line="380" w:lineRule="exact"/>
        <w:rPr>
          <w:rFonts w:hint="eastAsia" w:ascii="宋体" w:hAnsi="宋体" w:cs="宋体"/>
          <w:sz w:val="24"/>
        </w:rPr>
      </w:pPr>
      <w:r>
        <w:rPr>
          <w:rFonts w:hint="eastAsia" w:ascii="宋体" w:hAnsi="宋体" w:cs="宋体"/>
          <w:sz w:val="24"/>
        </w:rPr>
        <w:t xml:space="preserve">月考核分数90分以上(含90分)－95分以下(不含95分)，与满分的分差，每1分，扣月平均养护经费的1%；（如94分则扣除当月养护经费的6%）</w:t>
      </w:r>
      <w:r/>
    </w:p>
    <w:p>
      <w:pPr>
        <w:ind w:firstLine="480"/>
        <w:spacing w:line="380" w:lineRule="exact"/>
        <w:rPr>
          <w:rFonts w:hint="eastAsia" w:ascii="宋体" w:hAnsi="宋体" w:cs="宋体"/>
          <w:sz w:val="24"/>
        </w:rPr>
      </w:pPr>
      <w:r>
        <w:rPr>
          <w:rFonts w:hint="eastAsia" w:ascii="宋体" w:hAnsi="宋体" w:cs="宋体"/>
          <w:sz w:val="24"/>
        </w:rPr>
        <w:t xml:space="preserve">月考核分数85分以上(含85分)－90分以下(不含90分)，与满分的分</w:t>
      </w:r>
      <w:r>
        <w:rPr>
          <w:rFonts w:hint="eastAsia" w:ascii="宋体" w:hAnsi="宋体" w:cs="宋体"/>
          <w:sz w:val="24"/>
        </w:rPr>
        <w:t xml:space="preserve">差，每1分，扣月平均养护经费的2%；（如89分则扣除当月养护经费的22%）</w:t>
      </w:r>
      <w:r/>
    </w:p>
    <w:p>
      <w:pPr>
        <w:ind w:firstLine="480"/>
        <w:spacing w:line="380" w:lineRule="exact"/>
        <w:rPr>
          <w:rFonts w:hint="eastAsia" w:ascii="宋体" w:hAnsi="宋体" w:cs="宋体"/>
          <w:sz w:val="24"/>
        </w:rPr>
      </w:pPr>
      <w:r>
        <w:rPr>
          <w:rFonts w:hint="eastAsia" w:ascii="宋体" w:hAnsi="宋体" w:cs="宋体"/>
          <w:sz w:val="24"/>
        </w:rPr>
        <w:t xml:space="preserve">月考核分数低于85分的，扣除当月全部养护经费。</w:t>
      </w:r>
      <w:r/>
    </w:p>
    <w:p>
      <w:pPr>
        <w:spacing w:line="380" w:lineRule="exact"/>
        <w:rPr>
          <w:rFonts w:hint="eastAsia" w:ascii="宋体" w:hAnsi="宋体" w:cs="楷体"/>
          <w:szCs w:val="21"/>
        </w:rPr>
      </w:pPr>
      <w:r>
        <w:rPr>
          <w:rFonts w:hint="eastAsia" w:ascii="宋体" w:hAnsi="宋体" w:cs="楷体"/>
          <w:szCs w:val="21"/>
        </w:rPr>
      </w:r>
      <w:r/>
    </w:p>
    <w:p>
      <w:pPr>
        <w:spacing w:line="440" w:lineRule="exact"/>
        <w:rPr>
          <w:rFonts w:hint="eastAsia" w:ascii="宋体" w:hAnsi="宋体"/>
          <w:sz w:val="24"/>
        </w:rPr>
      </w:pPr>
      <w:r>
        <w:rPr>
          <w:rFonts w:hint="eastAsia" w:ascii="宋体" w:hAnsi="宋体"/>
          <w:sz w:val="24"/>
        </w:rPr>
      </w:r>
      <w:r/>
    </w:p>
    <w:p>
      <w:pPr>
        <w:jc w:val="center"/>
        <w:spacing w:line="360" w:lineRule="auto"/>
        <w:rPr>
          <w:b/>
          <w:sz w:val="36"/>
          <w:szCs w:val="36"/>
        </w:rPr>
        <w:outlineLvl w:val="0"/>
      </w:pPr>
      <w:r>
        <w:br w:type="page" w:clear="all"/>
      </w:r>
      <w:bookmarkStart w:id="902" w:name="_Toc140257878"/>
      <w:r/>
      <w:bookmarkStart w:id="903" w:name="_Toc163804585"/>
      <w:r/>
      <w:bookmarkEnd w:id="841"/>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902"/>
      <w:r/>
      <w:bookmarkEnd w:id="903"/>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904" w:name="_Toc86202633"/>
            <w:r>
              <w:rPr>
                <w:rFonts w:hint="eastAsia" w:ascii="宋体" w:hAnsi="宋体" w:cs="宋体"/>
                <w:b/>
                <w:szCs w:val="21"/>
                <w:lang w:bidi="ar"/>
              </w:rPr>
              <w:t xml:space="preserve">名称</w:t>
            </w:r>
            <w:bookmarkEnd w:id="904"/>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14"/>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△落实政府采购政策需满足的资格条件（详见第一章“投标邀请”）：如采购公告中明确专门面向中小/小微企业采购，须按要求提供中小企业声明函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905" w:name="_Toc163804586"/>
            <w:r/>
            <w:bookmarkStart w:id="906" w:name="_Toc139400581"/>
            <w:r/>
            <w:bookmarkStart w:id="907"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905"/>
            <w:r/>
            <w:bookmarkEnd w:id="906"/>
            <w:r/>
            <w:bookmarkEnd w:id="907"/>
            <w:r/>
            <w:r/>
          </w:p>
          <w:p>
            <w:pPr>
              <w:jc w:val="left"/>
              <w:keepNext/>
              <w:rPr>
                <w:rFonts w:hint="eastAsia" w:ascii="宋体" w:hAnsi="宋体" w:cs="宋体"/>
                <w:b/>
                <w:bCs/>
                <w:szCs w:val="21"/>
                <w:u w:val="single"/>
                <w:lang w:bidi="ar"/>
              </w:rPr>
              <w:outlineLvl w:val="0"/>
            </w:pPr>
            <w:r/>
            <w:bookmarkStart w:id="908" w:name="_Toc140257880"/>
            <w:r/>
            <w:bookmarkStart w:id="909" w:name="_Toc139400582"/>
            <w:r/>
            <w:bookmarkStart w:id="910"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908"/>
            <w:r/>
            <w:bookmarkEnd w:id="909"/>
            <w:r/>
            <w:bookmarkEnd w:id="910"/>
            <w:r/>
            <w:r/>
          </w:p>
          <w:p>
            <w:pPr>
              <w:jc w:val="left"/>
              <w:keepNext/>
              <w:rPr>
                <w:rFonts w:hint="eastAsia" w:ascii="宋体" w:hAnsi="宋体" w:cs="宋体"/>
                <w:b/>
                <w:bCs/>
                <w:szCs w:val="21"/>
                <w:u w:val="single"/>
                <w:lang w:bidi="ar"/>
              </w:rPr>
              <w:outlineLvl w:val="0"/>
            </w:pPr>
            <w:r/>
            <w:bookmarkStart w:id="911" w:name="_Toc140257881"/>
            <w:r/>
            <w:bookmarkStart w:id="912" w:name="_Toc139400583"/>
            <w:r/>
            <w:bookmarkStart w:id="913"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911"/>
            <w:r/>
            <w:bookmarkEnd w:id="912"/>
            <w:r/>
            <w:bookmarkEnd w:id="913"/>
            <w:r/>
            <w:r/>
          </w:p>
          <w:p>
            <w:pPr>
              <w:jc w:val="left"/>
              <w:keepNext/>
              <w:rPr>
                <w:rFonts w:hint="eastAsia" w:ascii="宋体" w:hAnsi="宋体" w:cs="宋体"/>
                <w:b/>
                <w:bCs/>
                <w:szCs w:val="21"/>
                <w:u w:val="single"/>
                <w:lang w:bidi="ar"/>
              </w:rPr>
              <w:outlineLvl w:val="0"/>
            </w:pPr>
            <w:r/>
            <w:bookmarkStart w:id="914" w:name="_Toc139400584"/>
            <w:r/>
            <w:bookmarkStart w:id="915" w:name="_Toc140257882"/>
            <w:r/>
            <w:bookmarkStart w:id="916"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914"/>
            <w:r/>
            <w:bookmarkEnd w:id="915"/>
            <w:r/>
            <w:bookmarkEnd w:id="916"/>
            <w:r/>
            <w:r/>
          </w:p>
          <w:p>
            <w:pPr>
              <w:jc w:val="left"/>
              <w:keepNext/>
              <w:rPr>
                <w:rFonts w:hint="eastAsia" w:ascii="宋体" w:hAnsi="宋体" w:cs="宋体"/>
                <w:b/>
                <w:szCs w:val="21"/>
              </w:rPr>
              <w:outlineLvl w:val="0"/>
            </w:pPr>
            <w:r/>
            <w:bookmarkStart w:id="917" w:name="_Toc140257883"/>
            <w:r/>
            <w:bookmarkStart w:id="918" w:name="_Toc163804590"/>
            <w:r/>
            <w:bookmarkStart w:id="919"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6"/>
            <w:r/>
            <w:bookmarkEnd w:id="837"/>
            <w:r/>
            <w:bookmarkEnd w:id="838"/>
            <w:r/>
            <w:bookmarkEnd w:id="839"/>
            <w:r/>
            <w:bookmarkEnd w:id="840"/>
            <w:r/>
            <w:bookmarkEnd w:id="917"/>
            <w:r/>
            <w:bookmarkEnd w:id="918"/>
            <w:r/>
            <w:bookmarkEnd w:id="919"/>
            <w:r/>
            <w:r/>
          </w:p>
        </w:tc>
      </w:tr>
    </w:tbl>
    <w:p>
      <w:pPr>
        <w:jc w:val="center"/>
        <w:spacing w:line="360" w:lineRule="auto"/>
        <w:rPr>
          <w:b/>
          <w:sz w:val="36"/>
          <w:szCs w:val="36"/>
        </w:rPr>
        <w:outlineLvl w:val="0"/>
      </w:pPr>
      <w:r>
        <w:rPr>
          <w:b/>
          <w:sz w:val="36"/>
          <w:szCs w:val="36"/>
        </w:rPr>
        <w:br w:type="page" w:clear="all"/>
      </w:r>
      <w:bookmarkStart w:id="920" w:name="_Toc163804591"/>
      <w:r/>
      <w:bookmarkStart w:id="921"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920"/>
      <w:r/>
      <w:bookmarkEnd w:id="921"/>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4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219"/>
      </w:pPr>
      <w:r/>
      <w:r/>
    </w:p>
    <w:p>
      <w:pPr>
        <w:pStyle w:val="1219"/>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219"/>
      </w:pPr>
      <w:r/>
      <w:r/>
    </w:p>
    <w:p>
      <w:pPr>
        <w:pStyle w:val="1219"/>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34"/>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69"/>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43"/>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219"/>
        <w:ind w:firstLine="480"/>
        <w:spacing w:line="460" w:lineRule="exact"/>
      </w:pPr>
      <w:r/>
      <w:r/>
    </w:p>
    <w:p>
      <w:pPr>
        <w:pStyle w:val="1219"/>
        <w:ind w:firstLine="480"/>
        <w:spacing w:line="460" w:lineRule="exact"/>
      </w:pPr>
      <w:r>
        <w:rPr>
          <w:rFonts w:hint="eastAsia"/>
        </w:rPr>
        <w:t xml:space="preserve">致：</w:t>
      </w:r>
      <w:r>
        <w:rPr>
          <w:rFonts w:hint="eastAsia"/>
        </w:rPr>
        <w:t xml:space="preserve">常州明镜工程咨询有限公司</w:t>
      </w:r>
      <w:r/>
    </w:p>
    <w:p>
      <w:pPr>
        <w:pStyle w:val="1219"/>
        <w:ind w:firstLine="960"/>
        <w:spacing w:line="460" w:lineRule="exact"/>
        <w:rPr>
          <w:u w:val="single"/>
        </w:rPr>
      </w:pPr>
      <w:r>
        <w:rPr>
          <w:rFonts w:hint="eastAsia"/>
          <w:u w:val="single"/>
        </w:rPr>
        <w:t xml:space="preserve">（采购人名称）</w:t>
      </w:r>
      <w:r/>
    </w:p>
    <w:p>
      <w:pPr>
        <w:pStyle w:val="1219"/>
        <w:ind w:firstLine="480"/>
        <w:spacing w:line="460" w:lineRule="exact"/>
      </w:pPr>
      <w:r/>
      <w:r/>
    </w:p>
    <w:p>
      <w:pPr>
        <w:pStyle w:val="1219"/>
        <w:ind w:firstLine="480"/>
        <w:spacing w:line="460" w:lineRule="exact"/>
      </w:pPr>
      <w:r>
        <w:rPr>
          <w:rFonts w:hint="eastAsia"/>
        </w:rPr>
        <w:t xml:space="preserve">按照《中华人民共和国政府采购法》第二十二条和招标文件的规定，我单位郑重声明如下：</w:t>
      </w:r>
      <w:r/>
    </w:p>
    <w:p>
      <w:pPr>
        <w:pStyle w:val="121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19"/>
        <w:ind w:firstLine="480"/>
        <w:spacing w:line="460" w:lineRule="exact"/>
      </w:pPr>
      <w:r>
        <w:rPr>
          <w:rFonts w:hint="eastAsia"/>
        </w:rPr>
        <w:t xml:space="preserve">二、我单位具有良好的商业信誉（指投标人经营状况良好，无本资格声明第十条情形）和健全的财务会计制度。</w:t>
      </w:r>
      <w:r/>
    </w:p>
    <w:p>
      <w:pPr>
        <w:pStyle w:val="1219"/>
        <w:ind w:firstLine="480"/>
        <w:spacing w:line="460" w:lineRule="exact"/>
      </w:pPr>
      <w:r>
        <w:rPr>
          <w:rFonts w:hint="eastAsia"/>
        </w:rPr>
        <w:t xml:space="preserve">三、我单位依法进行纳税和社会保险申报并实际履行了义务。</w:t>
      </w:r>
      <w:r/>
    </w:p>
    <w:p>
      <w:pPr>
        <w:pStyle w:val="121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19"/>
        <w:ind w:firstLine="480"/>
        <w:spacing w:line="460" w:lineRule="exact"/>
      </w:pPr>
      <w:r>
        <w:rPr>
          <w:rFonts w:hint="eastAsia"/>
        </w:rPr>
        <w:t xml:space="preserve">主要设备有：</w:t>
      </w:r>
      <w:r>
        <w:rPr>
          <w:u w:val="single"/>
        </w:rPr>
        <w:t xml:space="preserve">            </w:t>
      </w:r>
      <w:r/>
    </w:p>
    <w:p>
      <w:pPr>
        <w:pStyle w:val="1219"/>
        <w:ind w:firstLine="480"/>
        <w:spacing w:line="460" w:lineRule="exact"/>
      </w:pPr>
      <w:r>
        <w:rPr>
          <w:rFonts w:hint="eastAsia"/>
        </w:rPr>
        <w:t xml:space="preserve">主要专业技术能力有</w:t>
      </w:r>
      <w:r>
        <w:rPr>
          <w:rFonts w:hint="eastAsia"/>
          <w:u w:val="single"/>
        </w:rPr>
        <w:t xml:space="preserve">                 </w:t>
      </w:r>
      <w:r/>
    </w:p>
    <w:p>
      <w:pPr>
        <w:pStyle w:val="121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w:t>
      </w:r>
      <w:r>
        <w:rPr>
          <w:rFonts w:hint="eastAsia"/>
        </w:rPr>
        <w:t xml:space="preserve">加政府采购活动。）</w:t>
      </w:r>
      <w:r/>
    </w:p>
    <w:p>
      <w:pPr>
        <w:pStyle w:val="1219"/>
        <w:ind w:firstLine="480"/>
        <w:spacing w:line="460" w:lineRule="exact"/>
      </w:pPr>
      <w:r>
        <w:rPr>
          <w:rFonts w:hint="eastAsia"/>
        </w:rPr>
        <w:t xml:space="preserve">六、我单位具备法律、行政法规规定的其他条件。</w:t>
      </w:r>
      <w:r/>
    </w:p>
    <w:p>
      <w:pPr>
        <w:pStyle w:val="121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21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1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1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1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219"/>
        <w:ind w:firstLine="480"/>
        <w:spacing w:line="460" w:lineRule="exact"/>
      </w:pPr>
      <w:r>
        <w:rPr>
          <w:rFonts w:hint="eastAsia"/>
        </w:rPr>
        <w:t xml:space="preserve">九、</w:t>
      </w:r>
      <w:r>
        <w:t xml:space="preserve">我单位无以下不良信用记录情形：</w:t>
      </w:r>
      <w:r/>
    </w:p>
    <w:p>
      <w:pPr>
        <w:pStyle w:val="1219"/>
        <w:ind w:firstLine="480"/>
        <w:spacing w:line="460" w:lineRule="exact"/>
      </w:pPr>
      <w:r>
        <w:t xml:space="preserve">1</w:t>
      </w:r>
      <w:r>
        <w:rPr>
          <w:rFonts w:hint="eastAsia"/>
        </w:rPr>
        <w:t xml:space="preserve">、在“信用中国”网站被列入失信被执行人和重大税收违法案件当事人名单；</w:t>
      </w:r>
      <w:r/>
    </w:p>
    <w:p>
      <w:pPr>
        <w:pStyle w:val="1219"/>
        <w:ind w:firstLine="480"/>
        <w:spacing w:line="460" w:lineRule="exact"/>
      </w:pPr>
      <w:r>
        <w:t xml:space="preserve">2</w:t>
      </w:r>
      <w:r>
        <w:rPr>
          <w:rFonts w:hint="eastAsia"/>
        </w:rPr>
        <w:t xml:space="preserve">、在“中国政府采购网”网站被列入政府采购严重违法失信行为记录名单；</w:t>
      </w:r>
      <w:r/>
    </w:p>
    <w:p>
      <w:pPr>
        <w:pStyle w:val="1219"/>
        <w:ind w:firstLine="480"/>
        <w:spacing w:line="460" w:lineRule="exact"/>
      </w:pPr>
      <w:r>
        <w:t xml:space="preserve">3</w:t>
      </w:r>
      <w:r>
        <w:rPr>
          <w:rFonts w:hint="eastAsia"/>
        </w:rPr>
        <w:t xml:space="preserve">、</w:t>
      </w:r>
      <w:r>
        <w:t xml:space="preserve">不符合《政府采购法》第二十二条规定的条件。</w:t>
      </w:r>
      <w:r/>
    </w:p>
    <w:p>
      <w:pPr>
        <w:pStyle w:val="1219"/>
        <w:ind w:firstLine="480"/>
        <w:spacing w:line="460" w:lineRule="exact"/>
      </w:pPr>
      <w:r/>
      <w:r/>
    </w:p>
    <w:p>
      <w:pPr>
        <w:pStyle w:val="121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19"/>
        <w:ind w:firstLine="480"/>
        <w:spacing w:line="460" w:lineRule="exact"/>
      </w:pPr>
      <w:r/>
      <w:r/>
    </w:p>
    <w:p>
      <w:pPr>
        <w:pStyle w:val="1219"/>
        <w:ind w:firstLine="480"/>
        <w:spacing w:line="460" w:lineRule="exact"/>
      </w:pPr>
      <w:r/>
      <w:r/>
    </w:p>
    <w:p>
      <w:pPr>
        <w:pStyle w:val="1219"/>
        <w:ind w:firstLine="0"/>
        <w:spacing w:line="460" w:lineRule="exact"/>
      </w:pPr>
      <w:r>
        <w:rPr>
          <w:rFonts w:hint="eastAsia"/>
        </w:rPr>
        <w:t xml:space="preserve">投标人：（加盖公章）</w:t>
      </w:r>
      <w:r/>
    </w:p>
    <w:p>
      <w:pPr>
        <w:pStyle w:val="1219"/>
        <w:ind w:firstLine="0"/>
        <w:spacing w:line="460" w:lineRule="exact"/>
      </w:pPr>
      <w:r>
        <w:rPr>
          <w:rFonts w:hint="eastAsia"/>
        </w:rPr>
        <w:t xml:space="preserve">法定代表人（或单位负责人）签字或盖章：</w:t>
      </w:r>
      <w:r/>
    </w:p>
    <w:p>
      <w:pPr>
        <w:pStyle w:val="1219"/>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51"/>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32" w:tooltip="http://202.106.120.146/baosong/appweb/orgScale.html" w:history="1">
        <w:r>
          <w:rPr>
            <w:rStyle w:val="1207"/>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erReference w:type="even" r:id="rId26"/>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922" w:name="_Toc150774761"/>
      <w:r/>
      <w:bookmarkStart w:id="923" w:name="_Toc226309800"/>
      <w:r/>
      <w:bookmarkStart w:id="924" w:name="_Toc142311058"/>
      <w:r/>
      <w:bookmarkStart w:id="925" w:name="_Toc150480794"/>
      <w:r/>
      <w:bookmarkStart w:id="926" w:name="_Ref467988698"/>
      <w:r/>
      <w:bookmarkStart w:id="927" w:name="_Toc520356217"/>
      <w:r/>
      <w:bookmarkStart w:id="928" w:name="_Toc127151556"/>
      <w:r/>
      <w:bookmarkStart w:id="929" w:name="_Toc226337252"/>
      <w:r/>
      <w:bookmarkStart w:id="930" w:name="_Toc226965829"/>
      <w:r/>
      <w:bookmarkStart w:id="931" w:name="_Toc195842921"/>
      <w:r/>
      <w:bookmarkStart w:id="932" w:name="_Toc480942349"/>
      <w:r/>
      <w:bookmarkStart w:id="933"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934" w:name="_Hlt520356243"/>
      <w:r/>
      <w:bookmarkStart w:id="935" w:name="_Hlt520355938"/>
      <w:r/>
      <w:bookmarkEnd w:id="934"/>
      <w:r/>
      <w:bookmarkEnd w:id="935"/>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936" w:name="_Ref467988705"/>
      <w:r/>
      <w:bookmarkStart w:id="937" w:name="_Toc520356218"/>
      <w:r/>
      <w:bookmarkStart w:id="938" w:name="_Toc305158825"/>
      <w:r/>
      <w:bookmarkStart w:id="939" w:name="_Toc142311059"/>
      <w:r/>
      <w:bookmarkStart w:id="940" w:name="_Toc226309801"/>
      <w:r/>
      <w:bookmarkStart w:id="941" w:name="_Toc127151557"/>
      <w:r/>
      <w:bookmarkStart w:id="942" w:name="_Toc226965830"/>
      <w:r/>
      <w:bookmarkStart w:id="943" w:name="_Toc150480795"/>
      <w:r/>
      <w:bookmarkStart w:id="944" w:name="_Toc226965747"/>
      <w:r/>
      <w:bookmarkStart w:id="945" w:name="_Toc264969247"/>
      <w:r/>
      <w:bookmarkStart w:id="946" w:name="_Toc150774762"/>
      <w:r/>
      <w:bookmarkStart w:id="947" w:name="_Toc480942350"/>
      <w:r/>
      <w:bookmarkStart w:id="948" w:name="_Toc305158899"/>
      <w:r/>
      <w:bookmarkStart w:id="949" w:name="_Toc265228395"/>
      <w:r/>
      <w:bookmarkStart w:id="950" w:name="_Toc226337253"/>
      <w:r/>
      <w:bookmarkStart w:id="951" w:name="_Toc195842922"/>
      <w:r>
        <w:rPr>
          <w:sz w:val="24"/>
          <w:szCs w:val="20"/>
        </w:rPr>
        <w:t xml:space="preserve">开标一览表</w:t>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rPr>
          <w:sz w:val="24"/>
          <w:szCs w:val="20"/>
        </w:rPr>
        <w:t xml:space="preserve">（实质性格式）</w:t>
      </w:r>
      <w:r/>
    </w:p>
    <w:p>
      <w:pPr>
        <w:jc w:val="center"/>
        <w:spacing w:line="360" w:lineRule="exact"/>
        <w:rPr>
          <w:b/>
          <w:sz w:val="36"/>
          <w:szCs w:val="36"/>
        </w:rPr>
      </w:pPr>
      <w:r/>
      <w:bookmarkStart w:id="952" w:name="_Toc226965831"/>
      <w:r/>
      <w:bookmarkStart w:id="953" w:name="_Toc305158900"/>
      <w:r/>
      <w:bookmarkStart w:id="954" w:name="_Toc164608672"/>
      <w:r/>
      <w:bookmarkStart w:id="955" w:name="_Toc264969248"/>
      <w:r/>
      <w:bookmarkStart w:id="956" w:name="_Toc265228396"/>
      <w:r/>
      <w:bookmarkStart w:id="957" w:name="_Toc164608827"/>
      <w:r/>
      <w:bookmarkStart w:id="958" w:name="_Toc305158826"/>
      <w:r/>
      <w:bookmarkStart w:id="959" w:name="_Toc226965748"/>
      <w:r/>
      <w:bookmarkStart w:id="960" w:name="_Toc226309802"/>
      <w:r/>
      <w:bookmarkStart w:id="961" w:name="_Toc195842923"/>
      <w:r/>
      <w:bookmarkStart w:id="962" w:name="_Toc226337254"/>
      <w:r>
        <w:rPr>
          <w:rFonts w:hint="eastAsia"/>
          <w:b/>
          <w:sz w:val="36"/>
          <w:szCs w:val="36"/>
        </w:rPr>
        <w:t xml:space="preserve">开标一览表</w:t>
      </w:r>
      <w:bookmarkEnd w:id="952"/>
      <w:r/>
      <w:bookmarkEnd w:id="953"/>
      <w:r/>
      <w:bookmarkEnd w:id="954"/>
      <w:r/>
      <w:bookmarkEnd w:id="955"/>
      <w:r/>
      <w:bookmarkEnd w:id="956"/>
      <w:r/>
      <w:bookmarkEnd w:id="957"/>
      <w:r/>
      <w:bookmarkEnd w:id="958"/>
      <w:r/>
      <w:bookmarkEnd w:id="959"/>
      <w:r/>
      <w:bookmarkEnd w:id="960"/>
      <w:r/>
      <w:bookmarkEnd w:id="961"/>
      <w:r/>
      <w:bookmarkEnd w:id="962"/>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bookmarkStart w:id="963" w:name="_Toc226965835"/>
      <w:r/>
      <w:bookmarkStart w:id="964" w:name="_Toc226965752"/>
      <w:r/>
      <w:bookmarkStart w:id="965" w:name="_Toc226309806"/>
      <w:r/>
      <w:bookmarkStart w:id="966" w:name="_Toc265228400"/>
      <w:r/>
      <w:bookmarkStart w:id="967" w:name="_Toc226337258"/>
      <w:r/>
      <w:bookmarkStart w:id="968" w:name="_Toc142311062"/>
      <w:r/>
      <w:bookmarkStart w:id="969" w:name="_Toc195842927"/>
      <w:r/>
      <w:bookmarkStart w:id="970" w:name="_Toc305158830"/>
      <w:r/>
      <w:bookmarkStart w:id="971" w:name="_Toc150480798"/>
      <w:r/>
      <w:bookmarkStart w:id="972" w:name="_Toc305158904"/>
      <w:r/>
      <w:bookmarkStart w:id="973" w:name="_Toc150774765"/>
      <w:r/>
      <w:bookmarkStart w:id="974" w:name="_Toc127151562"/>
      <w:r/>
      <w:bookmarkStart w:id="975" w:name="_Toc264969252"/>
      <w:r/>
      <w:bookmarkStart w:id="976" w:name="_Toc150480797"/>
      <w:r/>
      <w:bookmarkStart w:id="977" w:name="_Toc265228399"/>
      <w:r/>
      <w:bookmarkStart w:id="978" w:name="_Toc195842926"/>
      <w:r/>
      <w:bookmarkStart w:id="979" w:name="_Toc127151561"/>
      <w:r/>
      <w:bookmarkStart w:id="980" w:name="_Toc226965834"/>
      <w:r/>
      <w:bookmarkStart w:id="981" w:name="_Toc226309805"/>
      <w:r/>
      <w:bookmarkStart w:id="982" w:name="_Toc305158903"/>
      <w:r/>
      <w:bookmarkStart w:id="983" w:name="_Toc150774764"/>
      <w:r/>
      <w:bookmarkStart w:id="984" w:name="_Toc264969251"/>
      <w:r/>
      <w:bookmarkStart w:id="985" w:name="_Toc226965751"/>
      <w:r/>
      <w:bookmarkStart w:id="986" w:name="_Toc226337257"/>
      <w:r/>
      <w:bookmarkStart w:id="987" w:name="_Toc142311061"/>
      <w:r/>
      <w:bookmarkStart w:id="988" w:name="_Toc305158829"/>
      <w:r>
        <w:rPr>
          <w:sz w:val="24"/>
          <w:szCs w:val="20"/>
        </w:rPr>
        <w:t xml:space="preserve"> </w:t>
      </w:r>
      <w:r/>
    </w:p>
    <w:p>
      <w:pPr>
        <w:spacing w:line="360" w:lineRule="auto"/>
        <w:rPr>
          <w:rFonts w:hint="eastAsia" w:ascii="宋体" w:hAnsi="宋体"/>
          <w:sz w:val="24"/>
        </w:rPr>
        <w:outlineLvl w:val="2"/>
      </w:pPr>
      <w:r>
        <w:rPr>
          <w:rFonts w:ascii="宋体" w:hAnsi="宋体"/>
          <w:sz w:val="24"/>
        </w:rPr>
        <w:br w:type="page" w:clear="all"/>
      </w:r>
      <w:r>
        <w:rPr>
          <w:rFonts w:hint="eastAsia"/>
          <w:sz w:val="24"/>
          <w:szCs w:val="20"/>
        </w:rPr>
        <w:t xml:space="preserve">3</w:t>
      </w:r>
      <w:r>
        <w:rPr>
          <w:sz w:val="24"/>
          <w:szCs w:val="20"/>
        </w:rPr>
        <w:t xml:space="preserve"> </w:t>
      </w:r>
      <w:r>
        <w:rPr>
          <w:sz w:val="24"/>
          <w:szCs w:val="20"/>
        </w:rPr>
        <w:t xml:space="preserve">分项报价表（实质性格式）</w:t>
      </w:r>
      <w:r/>
    </w:p>
    <w:p>
      <w:pPr>
        <w:jc w:val="center"/>
        <w:rPr>
          <w:sz w:val="36"/>
          <w:szCs w:val="36"/>
        </w:rPr>
      </w:pPr>
      <w:r>
        <w:rPr>
          <w:rFonts w:hint="eastAsia"/>
          <w:b/>
          <w:sz w:val="36"/>
          <w:szCs w:val="36"/>
        </w:rPr>
        <w:t xml:space="preserve">分项报价表</w:t>
      </w:r>
      <w:r/>
    </w:p>
    <w:p>
      <w:pPr>
        <w:ind w:firstLine="24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10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9"/>
        <w:gridCol w:w="3463"/>
        <w:gridCol w:w="1291"/>
        <w:gridCol w:w="1291"/>
        <w:gridCol w:w="1341"/>
        <w:gridCol w:w="1341"/>
        <w:gridCol w:w="1252"/>
      </w:tblGrid>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序号</w:t>
            </w:r>
            <w:r/>
          </w:p>
        </w:tc>
        <w:tc>
          <w:tcPr>
            <w:tcW w:w="3463" w:type="dxa"/>
            <w:vAlign w:val="center"/>
            <w:textDirection w:val="lrTb"/>
            <w:noWrap/>
          </w:tcPr>
          <w:p>
            <w:pPr>
              <w:jc w:val="center"/>
              <w:rPr>
                <w:rFonts w:hint="eastAsia" w:ascii="宋体" w:hAnsi="宋体"/>
              </w:rPr>
            </w:pPr>
            <w:r>
              <w:rPr>
                <w:rFonts w:hint="eastAsia" w:ascii="宋体" w:hAnsi="宋体"/>
              </w:rPr>
              <w:t xml:space="preserve">养护区域</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单位</w:t>
            </w:r>
            <w:r/>
          </w:p>
        </w:tc>
        <w:tc>
          <w:tcPr>
            <w:tcW w:w="1291" w:type="dxa"/>
            <w:vAlign w:val="center"/>
            <w:textDirection w:val="lrTb"/>
            <w:noWrap/>
          </w:tcPr>
          <w:p>
            <w:pPr>
              <w:jc w:val="center"/>
              <w:rPr>
                <w:rFonts w:hint="eastAsia" w:ascii="宋体" w:hAnsi="宋体"/>
              </w:rPr>
            </w:pPr>
            <w:r>
              <w:rPr>
                <w:rFonts w:hint="eastAsia" w:ascii="宋体" w:hAnsi="宋体"/>
              </w:rPr>
              <w:t xml:space="preserve">数量</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最高单价</w:t>
            </w:r>
            <w:r/>
          </w:p>
          <w:p>
            <w:pPr>
              <w:jc w:val="center"/>
              <w:rPr>
                <w:rFonts w:hint="eastAsia" w:ascii="宋体" w:hAnsi="宋体"/>
              </w:rPr>
            </w:pPr>
            <w:r>
              <w:rPr>
                <w:rFonts w:hint="eastAsia" w:ascii="宋体" w:hAnsi="宋体"/>
              </w:rPr>
              <w:t xml:space="preserve">（元/年）</w:t>
            </w:r>
            <w:r/>
          </w:p>
        </w:tc>
        <w:tc>
          <w:tcPr>
            <w:tcW w:w="1341" w:type="dxa"/>
            <w:vAlign w:val="center"/>
            <w:textDirection w:val="lrTb"/>
            <w:noWrap/>
          </w:tcPr>
          <w:p>
            <w:pPr>
              <w:jc w:val="center"/>
              <w:rPr>
                <w:rFonts w:hint="eastAsia" w:ascii="宋体" w:hAnsi="宋体"/>
              </w:rPr>
            </w:pPr>
            <w:r>
              <w:rPr>
                <w:rFonts w:hint="eastAsia" w:ascii="宋体" w:hAnsi="宋体"/>
              </w:rPr>
              <w:t xml:space="preserve">投标单价</w:t>
            </w:r>
            <w:r/>
          </w:p>
          <w:p>
            <w:pPr>
              <w:jc w:val="center"/>
              <w:rPr>
                <w:rFonts w:hint="eastAsia" w:ascii="宋体" w:hAnsi="宋体"/>
              </w:rPr>
            </w:pPr>
            <w:r>
              <w:rPr>
                <w:rFonts w:hint="eastAsia" w:ascii="宋体" w:hAnsi="宋体"/>
              </w:rPr>
              <w:t xml:space="preserve">（元/年）</w:t>
            </w:r>
            <w:r/>
          </w:p>
        </w:tc>
        <w:tc>
          <w:tcPr>
            <w:tcW w:w="1252" w:type="dxa"/>
            <w:vAlign w:val="center"/>
            <w:textDirection w:val="lrTb"/>
            <w:noWrap w:val="false"/>
          </w:tcPr>
          <w:p>
            <w:pPr>
              <w:jc w:val="center"/>
              <w:rPr>
                <w:rFonts w:hint="eastAsia" w:ascii="宋体" w:hAnsi="宋体"/>
              </w:rPr>
            </w:pPr>
            <w:r>
              <w:rPr>
                <w:rFonts w:hint="eastAsia" w:ascii="宋体" w:hAnsi="宋体"/>
              </w:rPr>
              <w:t xml:space="preserve">投标</w:t>
            </w:r>
            <w:r>
              <w:rPr>
                <w:rFonts w:hint="eastAsia" w:ascii="宋体" w:hAnsi="宋体"/>
              </w:rPr>
              <w:t xml:space="preserve">合价</w:t>
            </w:r>
            <w:r/>
          </w:p>
          <w:p>
            <w:pPr>
              <w:jc w:val="center"/>
              <w:rPr>
                <w:rFonts w:hint="eastAsia" w:ascii="宋体" w:hAnsi="宋体"/>
              </w:rPr>
            </w:pPr>
            <w:r>
              <w:rPr>
                <w:rFonts w:hint="eastAsia" w:ascii="宋体" w:hAnsi="宋体"/>
              </w:rPr>
              <w:t xml:space="preserve">（元/年）</w:t>
            </w:r>
            <w:r/>
          </w:p>
        </w:tc>
      </w:tr>
      <w:tr>
        <w:trPr>
          <w:jc w:val="center"/>
          <w:trHeight w:val="501"/>
        </w:trPr>
        <w:tc>
          <w:tcPr>
            <w:gridSpan w:val="7"/>
            <w:tcW w:w="10728" w:type="dxa"/>
            <w:vAlign w:val="center"/>
            <w:textDirection w:val="lrTb"/>
            <w:noWrap w:val="false"/>
          </w:tcPr>
          <w:p>
            <w:pPr>
              <w:jc w:val="center"/>
              <w:rPr>
                <w:rFonts w:hint="eastAsia" w:ascii="宋体" w:hAnsi="宋体"/>
              </w:rPr>
            </w:pPr>
            <w:r>
              <w:rPr>
                <w:rFonts w:hint="eastAsia" w:ascii="宋体" w:hAnsi="宋体"/>
              </w:rPr>
              <w:t xml:space="preserve">一、绿化养护部分</w:t>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1</w:t>
            </w:r>
            <w:r/>
          </w:p>
        </w:tc>
        <w:tc>
          <w:tcPr>
            <w:tcW w:w="3463" w:type="dxa"/>
            <w:vAlign w:val="center"/>
            <w:textDirection w:val="lrTb"/>
            <w:noWrap/>
          </w:tcPr>
          <w:p>
            <w:pPr>
              <w:jc w:val="center"/>
              <w:rPr>
                <w:rFonts w:hint="eastAsia" w:ascii="宋体" w:hAnsi="宋体"/>
              </w:rPr>
            </w:pPr>
            <w:r>
              <w:rPr>
                <w:rFonts w:hint="eastAsia" w:ascii="宋体" w:hAnsi="宋体"/>
              </w:rPr>
              <w:t xml:space="preserve">区块一：西湖街道中心区域</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509666.42</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2</w:t>
            </w:r>
            <w:r/>
          </w:p>
        </w:tc>
        <w:tc>
          <w:tcPr>
            <w:tcW w:w="3463" w:type="dxa"/>
            <w:vAlign w:val="center"/>
            <w:textDirection w:val="lrTb"/>
            <w:noWrap/>
          </w:tcPr>
          <w:p>
            <w:pPr>
              <w:jc w:val="center"/>
              <w:rPr>
                <w:rFonts w:hint="eastAsia" w:ascii="宋体" w:hAnsi="宋体"/>
              </w:rPr>
            </w:pPr>
            <w:r>
              <w:rPr>
                <w:rFonts w:hint="eastAsia" w:ascii="宋体" w:hAnsi="宋体"/>
              </w:rPr>
              <w:t xml:space="preserve">区块二：医疗器械城周边</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367771.57</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3</w:t>
            </w:r>
            <w:r/>
          </w:p>
        </w:tc>
        <w:tc>
          <w:tcPr>
            <w:tcW w:w="3463" w:type="dxa"/>
            <w:vAlign w:val="center"/>
            <w:textDirection w:val="lrTb"/>
            <w:noWrap/>
          </w:tcPr>
          <w:p>
            <w:pPr>
              <w:jc w:val="center"/>
              <w:rPr>
                <w:rFonts w:hint="eastAsia" w:ascii="宋体" w:hAnsi="宋体"/>
              </w:rPr>
            </w:pPr>
            <w:r>
              <w:rPr>
                <w:rFonts w:hint="eastAsia" w:ascii="宋体" w:hAnsi="宋体"/>
              </w:rPr>
              <w:t xml:space="preserve">区块三：礼河片区</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515559.92</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9"/>
        </w:trPr>
        <w:tc>
          <w:tcPr>
            <w:tcW w:w="749" w:type="dxa"/>
            <w:vAlign w:val="center"/>
            <w:textDirection w:val="lrTb"/>
            <w:noWrap/>
          </w:tcPr>
          <w:p>
            <w:pPr>
              <w:jc w:val="center"/>
              <w:rPr>
                <w:rFonts w:hint="eastAsia" w:ascii="宋体" w:hAnsi="宋体"/>
              </w:rPr>
            </w:pPr>
            <w:r>
              <w:rPr>
                <w:rFonts w:hint="eastAsia" w:ascii="宋体" w:hAnsi="宋体"/>
              </w:rPr>
              <w:t xml:space="preserve">4</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区块四：孟津河两岸</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337732.75</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5</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区块五：延政路~环湖北路</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355641.62</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6</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区块六：孟津河~长虹路</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190379.67</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59"/>
        </w:trPr>
        <w:tc>
          <w:tcPr>
            <w:tcW w:w="749" w:type="dxa"/>
            <w:vAlign w:val="center"/>
            <w:textDirection w:val="lrTb"/>
            <w:noWrap/>
          </w:tcPr>
          <w:p>
            <w:pPr>
              <w:jc w:val="center"/>
              <w:rPr>
                <w:rFonts w:hint="eastAsia" w:ascii="宋体" w:hAnsi="宋体"/>
              </w:rPr>
            </w:pPr>
            <w:r>
              <w:rPr>
                <w:rFonts w:hint="eastAsia" w:ascii="宋体" w:hAnsi="宋体"/>
              </w:rPr>
              <w:t xml:space="preserve">7</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区块七：兰香路~孟津河</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127298.00</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8"/>
        </w:trPr>
        <w:tc>
          <w:tcPr>
            <w:tcW w:w="749" w:type="dxa"/>
            <w:vAlign w:val="center"/>
            <w:textDirection w:val="lrTb"/>
            <w:noWrap/>
          </w:tcPr>
          <w:p>
            <w:pPr>
              <w:jc w:val="center"/>
              <w:rPr>
                <w:rFonts w:hint="eastAsia" w:ascii="宋体" w:hAnsi="宋体"/>
              </w:rPr>
            </w:pPr>
            <w:r>
              <w:rPr>
                <w:rFonts w:hint="eastAsia" w:ascii="宋体" w:hAnsi="宋体"/>
              </w:rPr>
              <w:t xml:space="preserve">8</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区块八：禾香路~兰香路</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108402.28</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9</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区块九：环湖北路两侧</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448285.33</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10</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区块十：创森地块</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236847.06</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3.33</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11</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区块十一：西太湖揽月路沿线（西侧）</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ascii="宋体" w:hAnsi="宋体"/>
              </w:rPr>
              <w:t xml:space="preserve">598311</w:t>
            </w:r>
            <w:r>
              <w:rPr>
                <w:rFonts w:hint="eastAsia" w:ascii="宋体" w:hAnsi="宋体"/>
              </w:rPr>
              <w:t xml:space="preserve">.00</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3.81</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12</w:t>
            </w:r>
            <w:r/>
          </w:p>
        </w:tc>
        <w:tc>
          <w:tcPr>
            <w:tcW w:w="3463" w:type="dxa"/>
            <w:vAlign w:val="center"/>
            <w:textDirection w:val="lrTb"/>
            <w:noWrap w:val="false"/>
          </w:tcPr>
          <w:p>
            <w:pPr>
              <w:jc w:val="center"/>
              <w:rPr>
                <w:rFonts w:hint="eastAsia" w:ascii="宋体" w:hAnsi="宋体"/>
              </w:rPr>
            </w:pPr>
            <w:r>
              <w:rPr>
                <w:rFonts w:hint="eastAsia" w:ascii="宋体" w:hAnsi="宋体"/>
              </w:rPr>
              <w:t xml:space="preserve">区块十二：西太湖揽月路沿线（东侧）</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ascii="宋体" w:hAnsi="宋体"/>
              </w:rPr>
              <w:t xml:space="preserve">562082</w:t>
            </w:r>
            <w:r>
              <w:rPr>
                <w:rFonts w:hint="eastAsia" w:ascii="宋体" w:hAnsi="宋体"/>
              </w:rPr>
              <w:t xml:space="preserve">.00</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3.81</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13</w:t>
            </w:r>
            <w:r/>
          </w:p>
        </w:tc>
        <w:tc>
          <w:tcPr>
            <w:tcW w:w="3463" w:type="dxa"/>
            <w:vAlign w:val="center"/>
            <w:textDirection w:val="lrTb"/>
            <w:noWrap w:val="false"/>
          </w:tcPr>
          <w:p>
            <w:pPr>
              <w:jc w:val="center"/>
              <w:rPr>
                <w:rFonts w:hint="eastAsia" w:ascii="宋体" w:hAnsi="宋体"/>
              </w:rPr>
            </w:pPr>
            <w:r>
              <w:rPr>
                <w:rFonts w:hint="eastAsia" w:ascii="宋体" w:hAnsi="宋体"/>
                <w:bCs/>
                <w:sz w:val="24"/>
              </w:rPr>
              <w:t xml:space="preserve">区块十三：侨裕翡丽蓝湾南侧绿地</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20000.00</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12.88</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r>
            <w:r/>
          </w:p>
        </w:tc>
        <w:tc>
          <w:tcPr>
            <w:tcW w:w="3463" w:type="dxa"/>
            <w:vAlign w:val="center"/>
            <w:textDirection w:val="lrTb"/>
            <w:noWrap/>
          </w:tcPr>
          <w:p>
            <w:pPr>
              <w:jc w:val="center"/>
              <w:rPr>
                <w:rFonts w:hint="eastAsia" w:ascii="宋体" w:hAnsi="宋体"/>
              </w:rPr>
            </w:pPr>
            <w:r>
              <w:rPr>
                <w:rFonts w:hint="eastAsia" w:ascii="宋体" w:hAnsi="宋体"/>
              </w:rPr>
              <w:t xml:space="preserve">小计</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fldChar w:fldCharType="begin"/>
            </w:r>
            <w:r>
              <w:rPr>
                <w:rFonts w:hint="eastAsia" w:ascii="宋体" w:hAnsi="宋体"/>
              </w:rPr>
              <w:instrText xml:space="preserve"> =SUM(ABOVE) </w:instrText>
            </w:r>
            <w:r>
              <w:rPr>
                <w:rFonts w:hint="eastAsia" w:ascii="宋体" w:hAnsi="宋体"/>
              </w:rPr>
              <w:fldChar w:fldCharType="separate"/>
            </w:r>
            <w:r>
              <w:rPr>
                <w:rFonts w:hint="eastAsia" w:ascii="宋体" w:hAnsi="宋体"/>
              </w:rPr>
              <w:t xml:space="preserve">4377977.62</w:t>
            </w:r>
            <w:r>
              <w:rPr>
                <w:rFonts w:hint="eastAsia" w:ascii="宋体" w:hAnsi="宋体"/>
              </w:rPr>
              <w:fldChar w:fldCharType="end"/>
            </w:r>
            <w:r/>
          </w:p>
        </w:tc>
        <w:tc>
          <w:tcPr>
            <w:tcW w:w="1341" w:type="dxa"/>
            <w:vAlign w:val="center"/>
            <w:textDirection w:val="lrTb"/>
            <w:noWrap w:val="false"/>
          </w:tcPr>
          <w:p>
            <w:pPr>
              <w:jc w:val="center"/>
              <w:rPr>
                <w:rFonts w:hint="eastAsia" w:ascii="宋体" w:hAnsi="宋体"/>
              </w:rPr>
            </w:pPr>
            <w:r>
              <w:rPr>
                <w:rFonts w:hint="eastAsia" w:ascii="宋体" w:hAnsi="宋体"/>
              </w:rPr>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gridSpan w:val="7"/>
            <w:tcW w:w="10728" w:type="dxa"/>
            <w:vAlign w:val="center"/>
            <w:textDirection w:val="lrTb"/>
            <w:noWrap w:val="false"/>
          </w:tcPr>
          <w:p>
            <w:pPr>
              <w:jc w:val="center"/>
              <w:rPr>
                <w:rFonts w:hint="eastAsia" w:ascii="宋体" w:hAnsi="宋体"/>
              </w:rPr>
            </w:pPr>
            <w:r>
              <w:rPr>
                <w:rFonts w:hint="eastAsia" w:ascii="宋体" w:hAnsi="宋体"/>
              </w:rPr>
              <w:t xml:space="preserve">二、养护配套部分</w:t>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t xml:space="preserve">1</w:t>
            </w:r>
            <w:r/>
          </w:p>
        </w:tc>
        <w:tc>
          <w:tcPr>
            <w:tcW w:w="3463" w:type="dxa"/>
            <w:vAlign w:val="center"/>
            <w:textDirection w:val="lrTb"/>
            <w:noWrap/>
          </w:tcPr>
          <w:p>
            <w:pPr>
              <w:jc w:val="center"/>
              <w:rPr>
                <w:rFonts w:hint="eastAsia" w:ascii="宋体" w:hAnsi="宋体"/>
              </w:rPr>
            </w:pPr>
            <w:r>
              <w:rPr>
                <w:rFonts w:hint="eastAsia"/>
              </w:rPr>
              <w:t xml:space="preserve">时令草花（至少</w:t>
            </w:r>
            <w:r>
              <w:rPr>
                <w:rFonts w:hint="eastAsia"/>
              </w:rPr>
              <w:t xml:space="preserve">81</w:t>
            </w:r>
            <w:r>
              <w:rPr>
                <w:rFonts w:hint="eastAsia"/>
              </w:rPr>
              <w:t xml:space="preserve">盆</w:t>
            </w:r>
            <w:r>
              <w:rPr>
                <w:rFonts w:hint="eastAsia"/>
              </w:rPr>
              <w:t xml:space="preserve">/</w:t>
            </w:r>
            <w:r>
              <w:rPr>
                <w:rFonts w:hint="eastAsia"/>
              </w:rPr>
              <w:t xml:space="preserve">平方，不见裸土）</w:t>
            </w:r>
            <w:r/>
          </w:p>
        </w:tc>
        <w:tc>
          <w:tcPr>
            <w:tcW w:w="1291" w:type="dxa"/>
            <w:vAlign w:val="center"/>
            <w:textDirection w:val="lrTb"/>
            <w:noWrap w:val="false"/>
          </w:tcPr>
          <w:p>
            <w:pPr>
              <w:jc w:val="center"/>
              <w:rPr>
                <w:rFonts w:hint="eastAsia" w:ascii="宋体" w:hAnsi="宋体"/>
              </w:rPr>
            </w:pPr>
            <w:r>
              <w:rPr>
                <w:rFonts w:hint="eastAsia" w:ascii="宋体" w:hAnsi="宋体"/>
              </w:rPr>
              <w:t xml:space="preserve">㎡</w:t>
            </w:r>
            <w:r/>
          </w:p>
        </w:tc>
        <w:tc>
          <w:tcPr>
            <w:tcW w:w="1291" w:type="dxa"/>
            <w:vAlign w:val="center"/>
            <w:textDirection w:val="lrTb"/>
            <w:noWrap/>
          </w:tcPr>
          <w:p>
            <w:pPr>
              <w:jc w:val="center"/>
              <w:rPr>
                <w:rFonts w:hint="eastAsia" w:ascii="宋体" w:hAnsi="宋体"/>
              </w:rPr>
            </w:pPr>
            <w:r>
              <w:rPr>
                <w:rFonts w:hint="eastAsia" w:ascii="宋体" w:hAnsi="宋体"/>
              </w:rPr>
              <w:t xml:space="preserve">20357.34</w:t>
            </w:r>
            <w:r/>
          </w:p>
        </w:tc>
        <w:tc>
          <w:tcPr>
            <w:tcW w:w="1341" w:type="dxa"/>
            <w:vAlign w:val="center"/>
            <w:textDirection w:val="lrTb"/>
            <w:noWrap w:val="false"/>
          </w:tcPr>
          <w:p>
            <w:pPr>
              <w:jc w:val="center"/>
              <w:rPr>
                <w:rFonts w:hint="eastAsia" w:ascii="宋体" w:hAnsi="宋体"/>
              </w:rPr>
            </w:pPr>
            <w:r>
              <w:rPr>
                <w:rFonts w:hint="eastAsia" w:ascii="宋体" w:hAnsi="宋体"/>
              </w:rPr>
              <w:t xml:space="preserve">10</w:t>
            </w:r>
            <w:r>
              <w:rPr>
                <w:rFonts w:hint="eastAsia" w:ascii="宋体" w:hAnsi="宋体"/>
              </w:rPr>
              <w:t xml:space="preserve">0.00</w:t>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r>
            <w:r/>
          </w:p>
        </w:tc>
        <w:tc>
          <w:tcPr>
            <w:tcW w:w="3463" w:type="dxa"/>
            <w:vAlign w:val="center"/>
            <w:textDirection w:val="lrTb"/>
            <w:noWrap/>
          </w:tcPr>
          <w:p>
            <w:pPr>
              <w:jc w:val="center"/>
              <w:rPr>
                <w:rFonts w:hint="eastAsia" w:ascii="宋体" w:hAnsi="宋体"/>
              </w:rPr>
            </w:pPr>
            <w:r>
              <w:rPr>
                <w:rFonts w:hint="eastAsia" w:ascii="宋体" w:hAnsi="宋体"/>
              </w:rPr>
              <w:t xml:space="preserve">小计</w:t>
            </w:r>
            <w:r/>
          </w:p>
        </w:tc>
        <w:tc>
          <w:tcPr>
            <w:tcW w:w="1291" w:type="dxa"/>
            <w:vAlign w:val="center"/>
            <w:textDirection w:val="lrTb"/>
            <w:noWrap w:val="false"/>
          </w:tcPr>
          <w:p>
            <w:pPr>
              <w:jc w:val="center"/>
              <w:rPr>
                <w:rFonts w:hint="eastAsia" w:ascii="宋体" w:hAnsi="宋体"/>
              </w:rPr>
            </w:pPr>
            <w:r>
              <w:rPr>
                <w:rFonts w:hint="eastAsia" w:ascii="宋体" w:hAnsi="宋体"/>
              </w:rPr>
            </w:r>
            <w:r/>
          </w:p>
        </w:tc>
        <w:tc>
          <w:tcPr>
            <w:tcW w:w="1291" w:type="dxa"/>
            <w:vAlign w:val="center"/>
            <w:textDirection w:val="lrTb"/>
            <w:noWrap/>
          </w:tcPr>
          <w:p>
            <w:pPr>
              <w:jc w:val="center"/>
              <w:rPr>
                <w:rFonts w:hint="eastAsia" w:ascii="宋体" w:hAnsi="宋体"/>
              </w:rPr>
            </w:pPr>
            <w:r>
              <w:rPr>
                <w:rFonts w:hint="eastAsia" w:ascii="宋体" w:hAnsi="宋体"/>
              </w:rPr>
            </w:r>
            <w:r/>
          </w:p>
        </w:tc>
        <w:tc>
          <w:tcPr>
            <w:tcW w:w="1341" w:type="dxa"/>
            <w:vAlign w:val="center"/>
            <w:textDirection w:val="lrTb"/>
            <w:noWrap w:val="false"/>
          </w:tcPr>
          <w:p>
            <w:pPr>
              <w:jc w:val="center"/>
              <w:rPr>
                <w:rFonts w:hint="eastAsia" w:ascii="宋体" w:hAnsi="宋体"/>
              </w:rPr>
            </w:pPr>
            <w:r>
              <w:rPr>
                <w:rFonts w:hint="eastAsia" w:ascii="宋体" w:hAnsi="宋体"/>
              </w:rPr>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1"/>
        </w:trPr>
        <w:tc>
          <w:tcPr>
            <w:tcW w:w="749" w:type="dxa"/>
            <w:vAlign w:val="center"/>
            <w:textDirection w:val="lrTb"/>
            <w:noWrap/>
          </w:tcPr>
          <w:p>
            <w:pPr>
              <w:jc w:val="center"/>
              <w:rPr>
                <w:rFonts w:hint="eastAsia" w:ascii="宋体" w:hAnsi="宋体"/>
              </w:rPr>
            </w:pPr>
            <w:r>
              <w:rPr>
                <w:rFonts w:hint="eastAsia" w:ascii="宋体" w:hAnsi="宋体"/>
              </w:rPr>
            </w:r>
            <w:r/>
          </w:p>
        </w:tc>
        <w:tc>
          <w:tcPr>
            <w:tcW w:w="3463" w:type="dxa"/>
            <w:vAlign w:val="center"/>
            <w:textDirection w:val="lrTb"/>
            <w:noWrap/>
          </w:tcPr>
          <w:p>
            <w:pPr>
              <w:jc w:val="center"/>
              <w:rPr>
                <w:rFonts w:hint="eastAsia" w:ascii="宋体" w:hAnsi="宋体"/>
              </w:rPr>
            </w:pPr>
            <w:r>
              <w:rPr>
                <w:rFonts w:hint="eastAsia" w:ascii="宋体" w:hAnsi="宋体"/>
              </w:rPr>
              <w:t xml:space="preserve">一年度</w:t>
            </w:r>
            <w:r>
              <w:rPr>
                <w:rFonts w:hint="eastAsia" w:ascii="宋体" w:hAnsi="宋体"/>
              </w:rPr>
              <w:t xml:space="preserve">合计</w:t>
            </w:r>
            <w:r/>
          </w:p>
        </w:tc>
        <w:tc>
          <w:tcPr>
            <w:tcW w:w="1291" w:type="dxa"/>
            <w:vAlign w:val="center"/>
            <w:textDirection w:val="lrTb"/>
            <w:noWrap w:val="false"/>
          </w:tcPr>
          <w:p>
            <w:pPr>
              <w:jc w:val="center"/>
              <w:rPr>
                <w:rFonts w:hint="eastAsia" w:ascii="宋体" w:hAnsi="宋体"/>
              </w:rPr>
            </w:pPr>
            <w:r>
              <w:rPr>
                <w:rFonts w:hint="eastAsia" w:ascii="宋体" w:hAnsi="宋体"/>
              </w:rPr>
            </w:r>
            <w:r/>
          </w:p>
        </w:tc>
        <w:tc>
          <w:tcPr>
            <w:tcW w:w="1291" w:type="dxa"/>
            <w:vAlign w:val="center"/>
            <w:textDirection w:val="lrTb"/>
            <w:noWrap/>
          </w:tcPr>
          <w:p>
            <w:pPr>
              <w:jc w:val="center"/>
              <w:rPr>
                <w:rFonts w:hint="eastAsia" w:ascii="宋体" w:hAnsi="宋体"/>
              </w:rPr>
            </w:pPr>
            <w:r>
              <w:rPr>
                <w:rFonts w:hint="eastAsia" w:ascii="宋体" w:hAnsi="宋体"/>
              </w:rPr>
            </w:r>
            <w:r/>
          </w:p>
        </w:tc>
        <w:tc>
          <w:tcPr>
            <w:tcW w:w="1341" w:type="dxa"/>
            <w:vAlign w:val="center"/>
            <w:textDirection w:val="lrTb"/>
            <w:noWrap w:val="false"/>
          </w:tcPr>
          <w:p>
            <w:pPr>
              <w:jc w:val="center"/>
              <w:rPr>
                <w:rFonts w:hint="eastAsia" w:ascii="宋体" w:hAnsi="宋体"/>
              </w:rPr>
            </w:pPr>
            <w:r>
              <w:rPr>
                <w:rFonts w:hint="eastAsia" w:ascii="宋体" w:hAnsi="宋体"/>
              </w:rPr>
            </w:r>
            <w:r/>
          </w:p>
        </w:tc>
        <w:tc>
          <w:tcPr>
            <w:tcW w:w="1341" w:type="dxa"/>
            <w:vAlign w:val="center"/>
            <w:textDirection w:val="lrTb"/>
            <w:noWrap/>
          </w:tcPr>
          <w:p>
            <w:pPr>
              <w:jc w:val="center"/>
              <w:rPr>
                <w:rFonts w:hint="eastAsia" w:ascii="宋体" w:hAnsi="宋体"/>
              </w:rPr>
            </w:pPr>
            <w:r>
              <w:rPr>
                <w:rFonts w:hint="eastAsia" w:ascii="宋体" w:hAnsi="宋体"/>
              </w:rPr>
            </w:r>
            <w:r/>
          </w:p>
        </w:tc>
        <w:tc>
          <w:tcPr>
            <w:tcW w:w="1252" w:type="dxa"/>
            <w:vAlign w:val="center"/>
            <w:textDirection w:val="lrTb"/>
            <w:noWrap w:val="false"/>
          </w:tcPr>
          <w:p>
            <w:pPr>
              <w:jc w:val="center"/>
              <w:rPr>
                <w:rFonts w:hint="eastAsia" w:ascii="宋体" w:hAnsi="宋体"/>
              </w:rPr>
            </w:pPr>
            <w:r>
              <w:rPr>
                <w:rFonts w:hint="eastAsia" w:ascii="宋体" w:hAnsi="宋体"/>
              </w:rPr>
            </w:r>
            <w:r/>
          </w:p>
        </w:tc>
      </w:tr>
    </w:tbl>
    <w:p>
      <w:pPr>
        <w:jc w:val="left"/>
        <w:tabs>
          <w:tab w:val="left" w:pos="1800" w:leader="none"/>
          <w:tab w:val="left" w:pos="5580" w:leader="none"/>
        </w:tabs>
        <w:rPr>
          <w:sz w:val="24"/>
        </w:rPr>
      </w:pPr>
      <w:r>
        <w:rPr>
          <w:sz w:val="24"/>
        </w:rPr>
      </w:r>
      <w:r/>
    </w:p>
    <w:p>
      <w:pPr>
        <w:jc w:val="left"/>
        <w:spacing w:line="480" w:lineRule="exact"/>
        <w:tabs>
          <w:tab w:val="left" w:pos="1800" w:leader="none"/>
          <w:tab w:val="left" w:pos="5580" w:leader="none"/>
        </w:tabs>
        <w:rPr>
          <w:sz w:val="24"/>
        </w:rPr>
      </w:pPr>
      <w:r>
        <w:rPr>
          <w:sz w:val="24"/>
        </w:rPr>
        <w:t xml:space="preserve">注：</w:t>
      </w:r>
      <w:r>
        <w:rPr>
          <w:sz w:val="24"/>
        </w:rPr>
        <w:t xml:space="preserve">1.</w:t>
      </w:r>
      <w:r>
        <w:rPr>
          <w:sz w:val="24"/>
        </w:rPr>
        <w:t xml:space="preserve">如果不提供分项报价将视为没有实质性响应招标文件。</w:t>
      </w:r>
      <w:r/>
    </w:p>
    <w:p>
      <w:pPr>
        <w:jc w:val="left"/>
        <w:spacing w:line="480" w:lineRule="exact"/>
        <w:tabs>
          <w:tab w:val="left" w:pos="1800" w:leader="none"/>
          <w:tab w:val="left" w:pos="5580" w:leader="none"/>
        </w:tabs>
        <w:rPr>
          <w:sz w:val="24"/>
        </w:rPr>
      </w:pPr>
      <w:r>
        <w:rPr>
          <w:rFonts w:hint="eastAsia"/>
          <w:sz w:val="24"/>
        </w:rPr>
        <w:t xml:space="preserve">★</w:t>
      </w:r>
      <w:r>
        <w:rPr>
          <w:rFonts w:hint="eastAsia"/>
          <w:sz w:val="24"/>
        </w:rPr>
        <w:t xml:space="preserve">2</w:t>
      </w:r>
      <w:r>
        <w:rPr>
          <w:rFonts w:hint="eastAsia"/>
          <w:sz w:val="24"/>
        </w:rPr>
        <w:t xml:space="preserve">、上表中投标单价高于最高单价的，按无效投标处理。</w:t>
      </w:r>
      <w:r/>
    </w:p>
    <w:p>
      <w:pPr>
        <w:jc w:val="left"/>
        <w:spacing w:line="480" w:lineRule="exact"/>
        <w:tabs>
          <w:tab w:val="left" w:pos="1800" w:leader="none"/>
          <w:tab w:val="left" w:pos="5580" w:leader="none"/>
        </w:tabs>
        <w:rPr>
          <w:sz w:val="24"/>
        </w:rPr>
      </w:pPr>
      <w:r>
        <w:rPr>
          <w:rFonts w:hint="eastAsia"/>
          <w:sz w:val="24"/>
        </w:rPr>
        <w:t xml:space="preserve">3</w:t>
      </w:r>
      <w:r>
        <w:rPr>
          <w:rFonts w:hint="eastAsia"/>
          <w:sz w:val="24"/>
        </w:rPr>
        <w:t xml:space="preserve">、养护报价包括但不限于如下工作：</w:t>
      </w:r>
      <w:r/>
    </w:p>
    <w:p>
      <w:pPr>
        <w:jc w:val="left"/>
        <w:spacing w:line="480" w:lineRule="exact"/>
        <w:tabs>
          <w:tab w:val="left" w:pos="1800" w:leader="none"/>
          <w:tab w:val="left" w:pos="5580" w:leader="none"/>
        </w:tabs>
        <w:rPr>
          <w:b/>
          <w:bCs/>
          <w:sz w:val="24"/>
          <w:u w:val="single"/>
        </w:rPr>
      </w:pPr>
      <w:r>
        <w:rPr>
          <w:rFonts w:hint="eastAsia"/>
          <w:b/>
          <w:bCs/>
          <w:sz w:val="24"/>
          <w:u w:val="single"/>
        </w:rPr>
        <w:t xml:space="preserve">（</w:t>
      </w:r>
      <w:r>
        <w:rPr>
          <w:rFonts w:hint="eastAsia"/>
          <w:b/>
          <w:bCs/>
          <w:sz w:val="24"/>
          <w:u w:val="single"/>
        </w:rPr>
        <w:t xml:space="preserve">1</w:t>
      </w:r>
      <w:r>
        <w:rPr>
          <w:rFonts w:hint="eastAsia"/>
          <w:b/>
          <w:bCs/>
          <w:sz w:val="24"/>
          <w:u w:val="single"/>
        </w:rPr>
        <w:t xml:space="preserve">）绿化修剪、除草、浇水、施肥、植保、松土、平整土方与开堰沟、斜树扶正与支撑（含各类支撑每年修复及保养）、宿根花卉和黑麦草每年复播、防寒与保暖、死树杂物的清理、绿化残留物及废弃物、小型碎石块的卫生保洁、果实的摘除、空缺地块的松土和补植、景观设施维护和修缮、资料文档的积累、绿化现场的巡查</w:t>
      </w:r>
      <w:r>
        <w:rPr>
          <w:rFonts w:hint="eastAsia"/>
          <w:b/>
          <w:bCs/>
          <w:sz w:val="24"/>
          <w:u w:val="single"/>
        </w:rPr>
        <w:t xml:space="preserve">、</w:t>
      </w:r>
      <w:r>
        <w:rPr>
          <w:rFonts w:hint="eastAsia"/>
          <w:b/>
          <w:bCs/>
          <w:sz w:val="24"/>
          <w:u w:val="single"/>
        </w:rPr>
        <w:t xml:space="preserve">招标人指定的</w:t>
      </w:r>
      <w:r>
        <w:rPr>
          <w:rFonts w:hint="eastAsia"/>
          <w:b/>
          <w:bCs/>
          <w:sz w:val="24"/>
          <w:u w:val="single"/>
        </w:rPr>
        <w:t xml:space="preserve">零星绿化移植</w:t>
      </w:r>
      <w:r>
        <w:rPr>
          <w:rFonts w:hint="eastAsia"/>
          <w:b/>
          <w:bCs/>
          <w:sz w:val="24"/>
          <w:u w:val="single"/>
        </w:rPr>
        <w:t xml:space="preserve">等。</w:t>
      </w:r>
      <w:r/>
    </w:p>
    <w:p>
      <w:pPr>
        <w:jc w:val="left"/>
        <w:spacing w:line="480" w:lineRule="exact"/>
        <w:tabs>
          <w:tab w:val="left" w:pos="1800" w:leader="none"/>
          <w:tab w:val="left" w:pos="5580" w:leader="none"/>
        </w:tabs>
        <w:rPr>
          <w:b/>
          <w:bCs/>
          <w:color w:val="ff0000"/>
          <w:sz w:val="24"/>
          <w:u w:val="single"/>
        </w:rPr>
      </w:pPr>
      <w:r>
        <w:rPr>
          <w:rFonts w:hint="eastAsia"/>
          <w:b/>
          <w:bCs/>
          <w:color w:val="ff0000"/>
          <w:sz w:val="24"/>
          <w:u w:val="single"/>
        </w:rPr>
        <w:t xml:space="preserve">（</w:t>
      </w:r>
      <w:r>
        <w:rPr>
          <w:rFonts w:hint="eastAsia"/>
          <w:b/>
          <w:bCs/>
          <w:color w:val="ff0000"/>
          <w:sz w:val="24"/>
          <w:u w:val="single"/>
        </w:rPr>
        <w:t xml:space="preserve">2</w:t>
      </w:r>
      <w:r>
        <w:rPr>
          <w:rFonts w:hint="eastAsia"/>
          <w:b/>
          <w:bCs/>
          <w:color w:val="ff0000"/>
          <w:sz w:val="24"/>
          <w:u w:val="single"/>
        </w:rPr>
        <w:t xml:space="preserve">）养护区域内绿化的防损（偷盗、践踏、破坏、乙方管理不到位死亡等）和由此造成的空秃补植及换植。</w:t>
      </w:r>
      <w:r/>
    </w:p>
    <w:p>
      <w:pPr>
        <w:jc w:val="left"/>
        <w:spacing w:line="480" w:lineRule="exact"/>
        <w:tabs>
          <w:tab w:val="left" w:pos="1800" w:leader="none"/>
          <w:tab w:val="left" w:pos="5580" w:leader="none"/>
        </w:tabs>
        <w:rPr>
          <w:b/>
          <w:bCs/>
          <w:sz w:val="24"/>
          <w:u w:val="single"/>
        </w:rPr>
      </w:pPr>
      <w:r>
        <w:rPr>
          <w:rFonts w:hint="eastAsia"/>
          <w:b/>
          <w:bCs/>
          <w:sz w:val="24"/>
          <w:u w:val="single"/>
        </w:rPr>
        <w:t xml:space="preserve">（</w:t>
      </w:r>
      <w:r>
        <w:rPr>
          <w:rFonts w:hint="eastAsia"/>
          <w:b/>
          <w:bCs/>
          <w:sz w:val="24"/>
          <w:u w:val="single"/>
        </w:rPr>
        <w:t xml:space="preserve">3</w:t>
      </w:r>
      <w:r>
        <w:rPr>
          <w:rFonts w:hint="eastAsia"/>
          <w:b/>
          <w:bCs/>
          <w:sz w:val="24"/>
          <w:u w:val="single"/>
        </w:rPr>
        <w:t xml:space="preserve">）养护工作中的人工费、机械费（如养护车辆、登高设备的租赁、使用等一切费用）、水电费、肥料、农药、绿化残留物的外运等。</w:t>
      </w:r>
      <w:r/>
    </w:p>
    <w:p>
      <w:pPr>
        <w:ind w:right="480"/>
        <w:jc w:val="right"/>
        <w:spacing w:before="25" w:after="25" w:line="360" w:lineRule="auto"/>
        <w:rPr>
          <w:sz w:val="24"/>
        </w:rPr>
      </w:pPr>
      <w:r>
        <w:rPr>
          <w:sz w:val="24"/>
        </w:rPr>
      </w:r>
      <w:r/>
    </w:p>
    <w:p>
      <w:pPr>
        <w:jc w:val="left"/>
        <w:spacing w:before="25" w:after="25" w:line="360" w:lineRule="auto"/>
        <w:rPr>
          <w:sz w:val="24"/>
        </w:rPr>
      </w:pPr>
      <w:r>
        <w:rPr>
          <w:sz w:val="24"/>
        </w:rPr>
        <w:t xml:space="preserve">投标人名称（加盖公章）</w:t>
      </w:r>
      <w:r>
        <w:rPr>
          <w:sz w:val="24"/>
          <w:lang w:val="zh-CN"/>
        </w:rPr>
        <w:t xml:space="preserve">：</w:t>
      </w:r>
      <w:r>
        <w:rPr>
          <w:sz w:val="24"/>
          <w:lang w:val="zh-CN"/>
        </w:rPr>
        <w:t xml:space="preserve">____________</w:t>
      </w:r>
      <w:r/>
    </w:p>
    <w:p>
      <w:pPr>
        <w:jc w:val="left"/>
        <w:spacing w:before="25" w:after="25" w:line="360" w:lineRule="auto"/>
        <w:rPr>
          <w:rFonts w:hint="eastAsia" w:ascii="宋体" w:hAnsi="宋体"/>
          <w:sz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bookmarkStart w:id="989" w:name="_Toc195842924"/>
      <w:r/>
      <w:bookmarkStart w:id="990" w:name="_Toc305158901"/>
      <w:r/>
      <w:bookmarkStart w:id="991" w:name="_Toc305158827"/>
      <w:r/>
      <w:bookmarkStart w:id="992" w:name="_Toc226337255"/>
      <w:r/>
      <w:bookmarkStart w:id="993" w:name="_Toc142311060"/>
      <w:r/>
      <w:bookmarkStart w:id="994" w:name="_Toc226309803"/>
      <w:r/>
      <w:bookmarkStart w:id="995" w:name="_Toc226965832"/>
      <w:r/>
      <w:bookmarkStart w:id="996" w:name="_Toc127151558"/>
      <w:r/>
      <w:bookmarkStart w:id="997" w:name="_Toc264969249"/>
      <w:r/>
      <w:bookmarkStart w:id="998" w:name="_Toc226965749"/>
      <w:r/>
      <w:bookmarkStart w:id="999" w:name="_Toc150480796"/>
      <w:r/>
      <w:bookmarkStart w:id="1000" w:name="_Toc150774763"/>
      <w:r/>
      <w:bookmarkStart w:id="1001" w:name="_Toc265228397"/>
      <w:r>
        <w:rPr>
          <w:rFonts w:ascii="宋体" w:hAnsi="宋体"/>
          <w:sz w:val="24"/>
        </w:rPr>
        <w:br w:type="page" w:clear="all"/>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rPr>
          <w:rFonts w:hint="eastAsia"/>
          <w:sz w:val="24"/>
          <w:szCs w:val="20"/>
        </w:rPr>
        <w:t xml:space="preserve">4</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4167505</wp:posOffset>
                </wp:positionH>
                <wp:positionV relativeFrom="paragraph">
                  <wp:posOffset>349885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3;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43815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4;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3040380</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3596005</wp:posOffset>
                </wp:positionH>
                <wp:positionV relativeFrom="paragraph">
                  <wp:posOffset>663575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1;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4083685</wp:posOffset>
                </wp:positionH>
                <wp:positionV relativeFrom="paragraph">
                  <wp:posOffset>349885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9;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2987675</wp:posOffset>
                </wp:positionH>
                <wp:positionV relativeFrom="paragraph">
                  <wp:posOffset>349885</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8;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97155</wp:posOffset>
                </wp:positionH>
                <wp:positionV relativeFrom="paragraph">
                  <wp:posOffset>663575</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10;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3481705</wp:posOffset>
                </wp:positionH>
                <wp:positionV relativeFrom="paragraph">
                  <wp:posOffset>663575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7;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11;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12;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66"/>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66"/>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66"/>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用斜线划除的地方无需填写。</w:t>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1002" w:name="_Hlk139402032"/>
      <w:r>
        <w:rPr>
          <w:rFonts w:hint="eastAsia"/>
          <w:sz w:val="24"/>
          <w:szCs w:val="20"/>
        </w:rPr>
        <w:t xml:space="preserve">项目实施方案</w:t>
      </w:r>
      <w:bookmarkEnd w:id="1002"/>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1003" w:name="_Toc288738397"/>
      <w:r/>
      <w:bookmarkStart w:id="1004"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1003"/>
      <w:r/>
      <w:bookmarkEnd w:id="1004"/>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7"/>
      <w:headerReference w:type="first" r:id="rId18"/>
      <w:footerReference w:type="even" r:id="rId27"/>
      <w:footerReference w:type="first" r:id="rId28"/>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rPr>
        <w:rStyle w:val="1279"/>
      </w:rPr>
      <w:framePr w:wrap="around" w:vAnchor="text" w:hAnchor="margin" w:y="1"/>
    </w:pPr>
    <w:r/>
    <w:r/>
  </w:p>
  <w:p>
    <w:pPr>
      <w:pStyle w:val="1077"/>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279"/>
      </w:rPr>
      <w:framePr w:wrap="around" w:vAnchor="text" w:hAnchor="margin" w:xAlign="center" w:y="1"/>
    </w:pPr>
    <w:r>
      <w:fldChar w:fldCharType="begin"/>
    </w:r>
    <w:r>
      <w:rPr>
        <w:rStyle w:val="1279"/>
      </w:rPr>
      <w:instrText xml:space="preserve">PAGE  </w:instrText>
    </w:r>
    <w:r>
      <w:fldChar w:fldCharType="end"/>
    </w:r>
    <w:r/>
  </w:p>
  <w:p>
    <w:pPr>
      <w:pStyle w:val="10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7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279"/>
      </w:rPr>
      <w:framePr w:wrap="around" w:vAnchor="text" w:hAnchor="margin" w:xAlign="right" w:y="1"/>
    </w:pPr>
    <w:r>
      <w:rPr>
        <w:rStyle w:val="1279"/>
      </w:rPr>
      <w:fldChar w:fldCharType="begin"/>
    </w:r>
    <w:r>
      <w:rPr>
        <w:rStyle w:val="1279"/>
      </w:rPr>
      <w:instrText xml:space="preserve">PAGE  </w:instrText>
    </w:r>
    <w:r>
      <w:rPr>
        <w:rStyle w:val="1279"/>
      </w:rPr>
      <w:fldChar w:fldCharType="end"/>
    </w:r>
    <w:r/>
  </w:p>
  <w:p>
    <w:pPr>
      <w:pStyle w:val="10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472"/>
      </w:rPr>
      <w:framePr w:wrap="around" w:vAnchor="text" w:hAnchor="margin" w:xAlign="outside" w:y="1"/>
    </w:pPr>
    <w:r>
      <w:fldChar w:fldCharType="begin"/>
    </w:r>
    <w:r>
      <w:rPr>
        <w:rStyle w:val="1472"/>
      </w:rPr>
      <w:instrText xml:space="preserve">PAGE  </w:instrText>
    </w:r>
    <w:r>
      <w:fldChar w:fldCharType="end"/>
    </w:r>
    <w:r/>
  </w:p>
  <w:p>
    <w:pPr>
      <w:pStyle w:val="1077"/>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279"/>
      </w:rPr>
      <w:framePr w:wrap="around" w:vAnchor="text" w:hAnchor="margin" w:xAlign="center" w:y="1"/>
    </w:pPr>
    <w:r>
      <w:fldChar w:fldCharType="begin"/>
    </w:r>
    <w:r>
      <w:rPr>
        <w:rStyle w:val="1279"/>
      </w:rPr>
      <w:instrText xml:space="preserve"> PAGE </w:instrText>
    </w:r>
    <w:r>
      <w:fldChar w:fldCharType="separate"/>
    </w:r>
    <w:r>
      <w:rPr>
        <w:rStyle w:val="1279"/>
      </w:rPr>
      <w:t xml:space="preserve">- 38 -</w:t>
    </w:r>
    <w:r>
      <w:fldChar w:fldCharType="end"/>
    </w:r>
    <w:r/>
  </w:p>
  <w:p>
    <w:pPr>
      <w:pStyle w:val="1077"/>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279"/>
      </w:rPr>
      <w:framePr w:wrap="around" w:vAnchor="text" w:hAnchor="margin" w:xAlign="right" w:y="1"/>
    </w:pPr>
    <w:r>
      <w:rPr>
        <w:rStyle w:val="1279"/>
      </w:rPr>
      <w:fldChar w:fldCharType="begin"/>
    </w:r>
    <w:r>
      <w:rPr>
        <w:rStyle w:val="1279"/>
      </w:rPr>
      <w:instrText xml:space="preserve">PAGE  </w:instrText>
    </w:r>
    <w:r>
      <w:rPr>
        <w:rStyle w:val="1279"/>
      </w:rPr>
      <w:fldChar w:fldCharType="end"/>
    </w:r>
    <w:r/>
  </w:p>
  <w:p>
    <w:pPr>
      <w:pStyle w:val="1077"/>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6;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p>
    <w:pPr>
      <w:pStyle w:val="1075"/>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436245</wp:posOffset>
              </wp:positionH>
              <wp:positionV relativeFrom="paragraph">
                <wp:posOffset>-258444</wp:posOffset>
              </wp:positionV>
              <wp:extent cx="236220" cy="23622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6220" cy="23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3;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9525</wp:posOffset>
              </wp:positionH>
              <wp:positionV relativeFrom="paragraph">
                <wp:posOffset>-22224</wp:posOffset>
              </wp:positionV>
              <wp:extent cx="1106170" cy="1828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106170" cy="182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4;o:allowoverlap:true;o:allowincell:true;mso-position-horizontal-relative:text;margin-left:0.8pt;mso-position-horizontal:absolute;mso-position-vertical-relative:text;margin-top:-1.7pt;mso-position-vertical:absolute;width:87.1pt;height:14.4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1;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常州明镜工程咨询有限公司公开招标文件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decimal"/>
      <w:pStyle w:val="1566"/>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13"/>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pStyle w:val="130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0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4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4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51"/>
      <w:isLgl w:val="false"/>
      <w:suff w:val="nothing"/>
      <w:lvlText w:val="%1.%2.%3.%4.%5.%6　"/>
      <w:lvlJc w:val="left"/>
      <w:pPr>
        <w:ind w:left="-25" w:firstLine="0"/>
      </w:pPr>
      <w:rPr>
        <w:rFonts w:ascii="Times New Roman" w:hAnsi="Times New Roman" w:eastAsia="宋体"/>
        <w:b/>
        <w:i w:val="0"/>
        <w:sz w:val="28"/>
      </w:rPr>
    </w:lvl>
    <w:lvl w:ilvl="6">
      <w:start w:val="1"/>
      <w:numFmt w:val="lowerLetter"/>
      <w:pStyle w:val="1364"/>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327"/>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35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pStyle w:val="157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pStyle w:val="138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31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decimal"/>
      <w:pStyle w:val="1592"/>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2">
    <w:multiLevelType w:val="hybridMultilevel"/>
    <w:lvl w:ilvl="0">
      <w:start w:val="1"/>
      <w:numFmt w:val="decimal"/>
      <w:pStyle w:val="1412"/>
      <w:isLgl w:val="false"/>
      <w:suff w:val="tab"/>
      <w:lvlText w:val="%1"/>
      <w:lvlJc w:val="left"/>
      <w:pPr>
        <w:ind w:left="680" w:hanging="680"/>
      </w:pPr>
      <w:rPr>
        <w:rFonts w:hint="eastAsia" w:ascii="宋体" w:hAnsi="宋体" w:eastAsia="宋体"/>
      </w:rPr>
    </w:lvl>
    <w:lvl w:ilvl="1">
      <w:start w:val="1"/>
      <w:numFmt w:val="decimal"/>
      <w:pStyle w:val="1413"/>
      <w:isLgl w:val="false"/>
      <w:suff w:val="tab"/>
      <w:lvlText w:val="%1.%2"/>
      <w:lvlJc w:val="left"/>
      <w:pPr>
        <w:ind w:left="851" w:hanging="851"/>
      </w:pPr>
      <w:rPr>
        <w:rFonts w:hint="eastAsia" w:ascii="宋体" w:hAnsi="宋体" w:eastAsia="宋体"/>
        <w:color w:val="000000"/>
      </w:rPr>
    </w:lvl>
    <w:lvl w:ilvl="2">
      <w:start w:val="1"/>
      <w:numFmt w:val="decimal"/>
      <w:pStyle w:val="141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14">
    <w:multiLevelType w:val="hybridMultilevel"/>
    <w:lvl w:ilvl="0">
      <w:start w:val="3"/>
      <w:numFmt w:val="decimal"/>
      <w:pStyle w:val="15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4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4"/>
  </w:num>
  <w:num w:numId="2">
    <w:abstractNumId w:val="2"/>
  </w:num>
  <w:num w:numId="3">
    <w:abstractNumId w:val="9"/>
  </w:num>
  <w:num w:numId="4">
    <w:abstractNumId w:val="16"/>
  </w:num>
  <w:num w:numId="5">
    <w:abstractNumId w:val="6"/>
  </w:num>
  <w:num w:numId="6">
    <w:abstractNumId w:val="8"/>
  </w:num>
  <w:num w:numId="7">
    <w:abstractNumId w:val="12"/>
  </w:num>
  <w:num w:numId="8">
    <w:abstractNumId w:val="14"/>
  </w:num>
  <w:num w:numId="9">
    <w:abstractNumId w:val="1"/>
  </w:num>
  <w:num w:numId="10">
    <w:abstractNumId w:val="7"/>
  </w:num>
  <w:num w:numId="11">
    <w:abstractNumId w:val="11"/>
  </w:num>
  <w:num w:numId="12">
    <w:abstractNumId w:val="15"/>
  </w:num>
  <w:num w:numId="13">
    <w:abstractNumId w:val="10"/>
  </w:num>
  <w:num w:numId="14">
    <w:abstractNumId w:val="13"/>
  </w:num>
  <w:num w:numId="15">
    <w:abstractNumId w:val="0"/>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0" w:default="1">
    <w:name w:val="Normal"/>
    <w:next w:val="1043"/>
    <w:qFormat/>
    <w:pPr>
      <w:jc w:val="both"/>
      <w:widowControl w:val="off"/>
    </w:pPr>
    <w:rPr>
      <w:sz w:val="21"/>
      <w:szCs w:val="24"/>
    </w:rPr>
  </w:style>
  <w:style w:type="paragraph" w:styleId="1041">
    <w:name w:val="Heading 1"/>
    <w:basedOn w:val="1040"/>
    <w:next w:val="1040"/>
    <w:link w:val="1217"/>
    <w:uiPriority w:val="9"/>
    <w:qFormat/>
    <w:pPr>
      <w:jc w:val="center"/>
      <w:keepLines/>
      <w:keepNext/>
      <w:spacing w:before="240" w:after="120" w:line="300" w:lineRule="auto"/>
      <w:outlineLvl w:val="0"/>
    </w:pPr>
    <w:rPr>
      <w:rFonts w:ascii="宋体"/>
      <w:b/>
      <w:sz w:val="32"/>
      <w:szCs w:val="20"/>
    </w:rPr>
  </w:style>
  <w:style w:type="paragraph" w:styleId="1042">
    <w:name w:val="Heading 2"/>
    <w:basedOn w:val="1040"/>
    <w:next w:val="1219"/>
    <w:link w:val="1218"/>
    <w:qFormat/>
    <w:pPr>
      <w:jc w:val="center"/>
      <w:keepLines/>
      <w:keepNext/>
      <w:spacing w:before="120" w:line="300" w:lineRule="auto"/>
      <w:outlineLvl w:val="1"/>
    </w:pPr>
    <w:rPr>
      <w:rFonts w:ascii="Arial" w:hAnsi="Arial" w:eastAsia="黑体"/>
      <w:b/>
      <w:sz w:val="30"/>
      <w:szCs w:val="20"/>
    </w:rPr>
  </w:style>
  <w:style w:type="paragraph" w:styleId="1043">
    <w:name w:val="Heading 3"/>
    <w:basedOn w:val="1040"/>
    <w:next w:val="1040"/>
    <w:link w:val="1216"/>
    <w:uiPriority w:val="9"/>
    <w:qFormat/>
    <w:pPr>
      <w:jc w:val="left"/>
      <w:keepLines/>
      <w:keepNext/>
      <w:spacing w:before="360" w:after="120"/>
      <w:outlineLvl w:val="2"/>
    </w:pPr>
    <w:rPr>
      <w:rFonts w:ascii="宋体"/>
      <w:b/>
      <w:sz w:val="24"/>
      <w:szCs w:val="20"/>
      <w:u w:val="single"/>
    </w:rPr>
  </w:style>
  <w:style w:type="paragraph" w:styleId="1044">
    <w:name w:val="Heading 4"/>
    <w:basedOn w:val="1040"/>
    <w:next w:val="1040"/>
    <w:link w:val="1221"/>
    <w:uiPriority w:val="9"/>
    <w:qFormat/>
    <w:pPr>
      <w:keepLines/>
      <w:keepNext/>
      <w:spacing w:before="280" w:after="290" w:line="376" w:lineRule="atLeast"/>
      <w:outlineLvl w:val="3"/>
    </w:pPr>
    <w:rPr>
      <w:rFonts w:ascii="Arial" w:hAnsi="Arial" w:eastAsia="黑体"/>
      <w:b/>
      <w:sz w:val="28"/>
      <w:szCs w:val="20"/>
    </w:rPr>
  </w:style>
  <w:style w:type="paragraph" w:styleId="1045">
    <w:name w:val="Heading 5"/>
    <w:basedOn w:val="1040"/>
    <w:next w:val="1040"/>
    <w:link w:val="1222"/>
    <w:uiPriority w:val="9"/>
    <w:qFormat/>
    <w:pPr>
      <w:keepLines/>
      <w:keepNext/>
      <w:spacing w:before="280" w:after="290" w:line="376" w:lineRule="atLeast"/>
      <w:outlineLvl w:val="4"/>
    </w:pPr>
    <w:rPr>
      <w:b/>
      <w:sz w:val="28"/>
      <w:szCs w:val="20"/>
    </w:rPr>
  </w:style>
  <w:style w:type="paragraph" w:styleId="1046">
    <w:name w:val="Heading 6"/>
    <w:basedOn w:val="1040"/>
    <w:next w:val="1040"/>
    <w:link w:val="1223"/>
    <w:uiPriority w:val="9"/>
    <w:qFormat/>
    <w:pPr>
      <w:keepLines/>
      <w:keepNext/>
      <w:spacing w:before="240" w:after="64" w:line="320" w:lineRule="atLeast"/>
      <w:outlineLvl w:val="5"/>
    </w:pPr>
    <w:rPr>
      <w:rFonts w:ascii="Arial" w:hAnsi="Arial" w:eastAsia="黑体"/>
      <w:b/>
      <w:sz w:val="24"/>
      <w:szCs w:val="20"/>
    </w:rPr>
  </w:style>
  <w:style w:type="paragraph" w:styleId="1047">
    <w:name w:val="Heading 7"/>
    <w:basedOn w:val="1040"/>
    <w:next w:val="1040"/>
    <w:link w:val="1224"/>
    <w:uiPriority w:val="9"/>
    <w:qFormat/>
    <w:pPr>
      <w:keepLines/>
      <w:keepNext/>
      <w:spacing w:before="240" w:after="64" w:line="320" w:lineRule="atLeast"/>
      <w:outlineLvl w:val="6"/>
    </w:pPr>
    <w:rPr>
      <w:b/>
      <w:sz w:val="24"/>
      <w:szCs w:val="20"/>
    </w:rPr>
  </w:style>
  <w:style w:type="paragraph" w:styleId="1048">
    <w:name w:val="Heading 8"/>
    <w:basedOn w:val="1040"/>
    <w:next w:val="1040"/>
    <w:link w:val="1225"/>
    <w:uiPriority w:val="9"/>
    <w:qFormat/>
    <w:pPr>
      <w:keepLines/>
      <w:keepNext/>
      <w:spacing w:before="240" w:after="64" w:line="320" w:lineRule="atLeast"/>
      <w:outlineLvl w:val="7"/>
    </w:pPr>
    <w:rPr>
      <w:rFonts w:ascii="Arial" w:hAnsi="Arial" w:eastAsia="黑体"/>
      <w:sz w:val="24"/>
      <w:szCs w:val="20"/>
    </w:rPr>
  </w:style>
  <w:style w:type="paragraph" w:styleId="1049">
    <w:name w:val="Heading 9"/>
    <w:basedOn w:val="1040"/>
    <w:next w:val="1040"/>
    <w:link w:val="1226"/>
    <w:uiPriority w:val="9"/>
    <w:qFormat/>
    <w:pPr>
      <w:keepLines/>
      <w:keepNext/>
      <w:spacing w:before="240" w:after="64" w:line="320" w:lineRule="atLeast"/>
      <w:outlineLvl w:val="8"/>
    </w:pPr>
    <w:rPr>
      <w:rFonts w:ascii="Arial" w:hAnsi="Arial" w:eastAsia="黑体"/>
      <w:szCs w:val="20"/>
    </w:rPr>
  </w:style>
  <w:style w:type="character" w:styleId="1050" w:default="1">
    <w:name w:val="Default Paragraph Font"/>
    <w:uiPriority w:val="1"/>
    <w:semiHidden/>
    <w:unhideWhenUsed/>
  </w:style>
  <w:style w:type="table" w:styleId="1051" w:default="1">
    <w:name w:val="Normal Table"/>
    <w:uiPriority w:val="99"/>
    <w:semiHidden/>
    <w:unhideWhenUsed/>
    <w:tblPr>
      <w:tblInd w:w="0" w:type="dxa"/>
      <w:tblCellMar>
        <w:left w:w="108" w:type="dxa"/>
        <w:top w:w="0" w:type="dxa"/>
        <w:right w:w="108" w:type="dxa"/>
        <w:bottom w:w="0" w:type="dxa"/>
      </w:tblCellMar>
    </w:tblPr>
  </w:style>
  <w:style w:type="numbering" w:styleId="1052" w:default="1">
    <w:name w:val="No List"/>
    <w:uiPriority w:val="99"/>
    <w:semiHidden/>
    <w:unhideWhenUsed/>
  </w:style>
  <w:style w:type="character" w:styleId="1053" w:customStyle="1">
    <w:name w:val="Subtitle Char"/>
    <w:uiPriority w:val="11"/>
    <w:rPr>
      <w:sz w:val="24"/>
      <w:szCs w:val="24"/>
    </w:rPr>
  </w:style>
  <w:style w:type="character" w:styleId="1054" w:customStyle="1">
    <w:name w:val="Quote Char"/>
    <w:uiPriority w:val="29"/>
    <w:rPr>
      <w:i/>
    </w:rPr>
  </w:style>
  <w:style w:type="character" w:styleId="1055" w:customStyle="1">
    <w:name w:val="Intense Quote Char"/>
    <w:uiPriority w:val="30"/>
    <w:rPr>
      <w:i/>
    </w:rPr>
  </w:style>
  <w:style w:type="character" w:styleId="1056" w:customStyle="1">
    <w:name w:val="Heading 1 Char"/>
    <w:uiPriority w:val="9"/>
    <w:rPr>
      <w:rFonts w:ascii="Arial" w:hAnsi="Arial" w:eastAsia="Arial" w:cs="Arial"/>
      <w:sz w:val="40"/>
      <w:szCs w:val="40"/>
    </w:rPr>
  </w:style>
  <w:style w:type="character" w:styleId="1057" w:customStyle="1">
    <w:name w:val="Heading 2 Char"/>
    <w:uiPriority w:val="9"/>
    <w:rPr>
      <w:rFonts w:ascii="Arial" w:hAnsi="Arial" w:eastAsia="Arial" w:cs="Arial"/>
      <w:sz w:val="34"/>
    </w:rPr>
  </w:style>
  <w:style w:type="character" w:styleId="1058" w:customStyle="1">
    <w:name w:val="Heading 3 Char"/>
    <w:uiPriority w:val="9"/>
    <w:rPr>
      <w:rFonts w:ascii="Arial" w:hAnsi="Arial" w:eastAsia="Arial" w:cs="Arial"/>
      <w:sz w:val="30"/>
      <w:szCs w:val="30"/>
    </w:rPr>
  </w:style>
  <w:style w:type="character" w:styleId="1059" w:customStyle="1">
    <w:name w:val="Heading 4 Char"/>
    <w:uiPriority w:val="9"/>
    <w:rPr>
      <w:rFonts w:ascii="Arial" w:hAnsi="Arial" w:eastAsia="Arial" w:cs="Arial"/>
      <w:b/>
      <w:bCs/>
      <w:sz w:val="26"/>
      <w:szCs w:val="26"/>
    </w:rPr>
  </w:style>
  <w:style w:type="character" w:styleId="1060" w:customStyle="1">
    <w:name w:val="Heading 5 Char"/>
    <w:uiPriority w:val="9"/>
    <w:rPr>
      <w:rFonts w:ascii="Arial" w:hAnsi="Arial" w:eastAsia="Arial" w:cs="Arial"/>
      <w:b/>
      <w:bCs/>
      <w:sz w:val="24"/>
      <w:szCs w:val="24"/>
    </w:rPr>
  </w:style>
  <w:style w:type="character" w:styleId="1061" w:customStyle="1">
    <w:name w:val="Heading 6 Char"/>
    <w:uiPriority w:val="9"/>
    <w:rPr>
      <w:rFonts w:ascii="Arial" w:hAnsi="Arial" w:eastAsia="Arial" w:cs="Arial"/>
      <w:b/>
      <w:bCs/>
      <w:sz w:val="22"/>
      <w:szCs w:val="22"/>
    </w:rPr>
  </w:style>
  <w:style w:type="character" w:styleId="1062" w:customStyle="1">
    <w:name w:val="Heading 7 Char"/>
    <w:uiPriority w:val="9"/>
    <w:rPr>
      <w:rFonts w:ascii="Arial" w:hAnsi="Arial" w:eastAsia="Arial" w:cs="Arial"/>
      <w:b/>
      <w:bCs/>
      <w:i/>
      <w:iCs/>
      <w:sz w:val="22"/>
      <w:szCs w:val="22"/>
    </w:rPr>
  </w:style>
  <w:style w:type="character" w:styleId="1063" w:customStyle="1">
    <w:name w:val="Heading 8 Char"/>
    <w:uiPriority w:val="9"/>
    <w:rPr>
      <w:rFonts w:ascii="Arial" w:hAnsi="Arial" w:eastAsia="Arial" w:cs="Arial"/>
      <w:i/>
      <w:iCs/>
      <w:sz w:val="22"/>
      <w:szCs w:val="22"/>
    </w:rPr>
  </w:style>
  <w:style w:type="character" w:styleId="1064" w:customStyle="1">
    <w:name w:val="Heading 9 Char"/>
    <w:uiPriority w:val="9"/>
    <w:rPr>
      <w:rFonts w:ascii="Arial" w:hAnsi="Arial" w:eastAsia="Arial" w:cs="Arial"/>
      <w:i/>
      <w:iCs/>
      <w:sz w:val="21"/>
      <w:szCs w:val="21"/>
    </w:rPr>
  </w:style>
  <w:style w:type="paragraph" w:styleId="1065">
    <w:name w:val="List Paragraph"/>
    <w:basedOn w:val="1040"/>
    <w:link w:val="1299"/>
    <w:uiPriority w:val="34"/>
    <w:qFormat/>
    <w:pPr>
      <w:ind w:firstLine="420"/>
    </w:pPr>
    <w:rPr>
      <w:rFonts w:ascii="Calibri" w:hAnsi="Calibri"/>
      <w:szCs w:val="22"/>
    </w:rPr>
  </w:style>
  <w:style w:type="paragraph" w:styleId="1066">
    <w:name w:val="No Spacing"/>
    <w:qFormat/>
    <w:pPr>
      <w:jc w:val="both"/>
      <w:widowControl w:val="off"/>
    </w:pPr>
    <w:rPr>
      <w:sz w:val="21"/>
      <w:szCs w:val="24"/>
    </w:rPr>
  </w:style>
  <w:style w:type="paragraph" w:styleId="1067">
    <w:name w:val="Title"/>
    <w:basedOn w:val="1040"/>
    <w:link w:val="1270"/>
    <w:uiPriority w:val="10"/>
    <w:qFormat/>
    <w:pPr>
      <w:jc w:val="center"/>
      <w:outlineLvl w:val="0"/>
    </w:pPr>
    <w:rPr>
      <w:b/>
      <w:sz w:val="32"/>
      <w:szCs w:val="20"/>
    </w:rPr>
  </w:style>
  <w:style w:type="character" w:styleId="1068" w:customStyle="1">
    <w:name w:val="Title Char"/>
    <w:uiPriority w:val="10"/>
    <w:rPr>
      <w:sz w:val="48"/>
      <w:szCs w:val="48"/>
    </w:rPr>
  </w:style>
  <w:style w:type="paragraph" w:styleId="1069">
    <w:name w:val="Subtitle"/>
    <w:basedOn w:val="1040"/>
    <w:next w:val="1040"/>
    <w:link w:val="1070"/>
    <w:uiPriority w:val="11"/>
    <w:qFormat/>
    <w:pPr>
      <w:spacing w:before="200" w:after="200"/>
    </w:pPr>
    <w:rPr>
      <w:sz w:val="24"/>
    </w:rPr>
  </w:style>
  <w:style w:type="character" w:styleId="1070" w:customStyle="1">
    <w:name w:val="副标题 字符"/>
    <w:link w:val="1069"/>
    <w:uiPriority w:val="11"/>
    <w:qFormat/>
    <w:rPr>
      <w:sz w:val="24"/>
      <w:szCs w:val="24"/>
    </w:rPr>
  </w:style>
  <w:style w:type="paragraph" w:styleId="1071">
    <w:name w:val="Quote"/>
    <w:basedOn w:val="1040"/>
    <w:next w:val="1040"/>
    <w:link w:val="1072"/>
    <w:uiPriority w:val="29"/>
    <w:qFormat/>
    <w:pPr>
      <w:ind w:left="720" w:right="720"/>
    </w:pPr>
    <w:rPr>
      <w:i/>
    </w:rPr>
  </w:style>
  <w:style w:type="character" w:styleId="1072" w:customStyle="1">
    <w:name w:val="引用 字符"/>
    <w:link w:val="1071"/>
    <w:uiPriority w:val="29"/>
    <w:qFormat/>
    <w:rPr>
      <w:i/>
    </w:rPr>
  </w:style>
  <w:style w:type="paragraph" w:styleId="1073">
    <w:name w:val="Intense Quote"/>
    <w:basedOn w:val="1040"/>
    <w:next w:val="1040"/>
    <w:link w:val="10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customStyle="1">
    <w:name w:val="明显引用 字符"/>
    <w:link w:val="1073"/>
    <w:uiPriority w:val="30"/>
    <w:qFormat/>
    <w:rPr>
      <w:i/>
    </w:rPr>
  </w:style>
  <w:style w:type="paragraph" w:styleId="1075">
    <w:name w:val="Header"/>
    <w:basedOn w:val="1040"/>
    <w:link w:val="1253"/>
    <w:uiPriority w:val="99"/>
    <w:qFormat/>
    <w:pPr>
      <w:jc w:val="center"/>
      <w:tabs>
        <w:tab w:val="center" w:pos="4153" w:leader="none"/>
        <w:tab w:val="right" w:pos="8306" w:leader="none"/>
      </w:tabs>
      <w:pBdr>
        <w:bottom w:val="single" w:color="000000" w:sz="6" w:space="1"/>
      </w:pBdr>
    </w:pPr>
    <w:rPr>
      <w:sz w:val="18"/>
      <w:szCs w:val="18"/>
    </w:rPr>
  </w:style>
  <w:style w:type="character" w:styleId="1076" w:customStyle="1">
    <w:name w:val="Header Char"/>
    <w:uiPriority w:val="99"/>
  </w:style>
  <w:style w:type="paragraph" w:styleId="1077">
    <w:name w:val="Footer"/>
    <w:basedOn w:val="1040"/>
    <w:link w:val="1252"/>
    <w:uiPriority w:val="99"/>
    <w:qFormat/>
    <w:pPr>
      <w:jc w:val="left"/>
      <w:tabs>
        <w:tab w:val="center" w:pos="4153" w:leader="none"/>
        <w:tab w:val="right" w:pos="8306" w:leader="none"/>
      </w:tabs>
    </w:pPr>
    <w:rPr>
      <w:rFonts w:ascii="宋体"/>
      <w:sz w:val="18"/>
      <w:szCs w:val="20"/>
    </w:rPr>
  </w:style>
  <w:style w:type="character" w:styleId="1078" w:customStyle="1">
    <w:name w:val="Footer Char"/>
    <w:uiPriority w:val="99"/>
  </w:style>
  <w:style w:type="paragraph" w:styleId="1079">
    <w:name w:val="Caption"/>
    <w:basedOn w:val="1040"/>
    <w:next w:val="1040"/>
    <w:qFormat/>
    <w:pPr>
      <w:spacing w:line="480" w:lineRule="auto"/>
    </w:pPr>
    <w:rPr>
      <w:rFonts w:ascii="华文中宋" w:hAnsi="华文中宋" w:eastAsia="华文中宋"/>
      <w:sz w:val="36"/>
      <w:szCs w:val="20"/>
    </w:rPr>
  </w:style>
  <w:style w:type="character" w:styleId="1080" w:customStyle="1">
    <w:name w:val="Caption Char"/>
    <w:uiPriority w:val="99"/>
  </w:style>
  <w:style w:type="table" w:styleId="1081">
    <w:name w:val="Table Grid"/>
    <w:basedOn w:val="1051"/>
    <w:uiPriority w:val="59"/>
    <w:qFormat/>
    <w:tblPr/>
  </w:style>
  <w:style w:type="table" w:styleId="1082"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85">
    <w:name w:val="Plain Table 3"/>
    <w:uiPriority w:val="99"/>
    <w:tblPr>
      <w:tblStyleRowBandSize w:val="1"/>
      <w:tblStyleColBandSize w:val="1"/>
      <w:tblInd w:w="0" w:type="dxa"/>
      <w:tblCellMar>
        <w:left w:w="0" w:type="dxa"/>
        <w:top w:w="0" w:type="dxa"/>
        <w:right w:w="0" w:type="dxa"/>
        <w:bottom w:w="0" w:type="dxa"/>
      </w:tblCellMar>
    </w:tblPr>
  </w:style>
  <w:style w:type="table" w:styleId="1086">
    <w:name w:val="Plain Table 4"/>
    <w:uiPriority w:val="99"/>
    <w:tblPr>
      <w:tblStyleRowBandSize w:val="1"/>
      <w:tblStyleColBandSize w:val="1"/>
      <w:tblInd w:w="0" w:type="dxa"/>
      <w:tblCellMar>
        <w:left w:w="0" w:type="dxa"/>
        <w:top w:w="0" w:type="dxa"/>
        <w:right w:w="0" w:type="dxa"/>
        <w:bottom w:w="0" w:type="dxa"/>
      </w:tblCellMar>
    </w:tblPr>
  </w:style>
  <w:style w:type="table" w:styleId="1087">
    <w:name w:val="Plain Table 5"/>
    <w:uiPriority w:val="99"/>
    <w:tblPr>
      <w:tblStyleRowBandSize w:val="1"/>
      <w:tblStyleColBandSize w:val="1"/>
      <w:tblInd w:w="0" w:type="dxa"/>
      <w:tblCellMar>
        <w:left w:w="0" w:type="dxa"/>
        <w:top w:w="0" w:type="dxa"/>
        <w:right w:w="0" w:type="dxa"/>
        <w:bottom w:w="0" w:type="dxa"/>
      </w:tblCellMar>
    </w:tblPr>
  </w:style>
  <w:style w:type="table" w:styleId="108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89"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0"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1"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2"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3"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4"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5">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6"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7"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8"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9"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0"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1"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2">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3"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4"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5"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6"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7"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8"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9">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10"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11"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2"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3"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4"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5"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6">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117"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118"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119"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120"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121"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122"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12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4"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5"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6"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7"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8"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9"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0">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1"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2"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3"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4"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5"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6"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7">
    <w:name w:val="List Table 1 Light"/>
    <w:uiPriority w:val="99"/>
    <w:tblPr>
      <w:tblStyleRowBandSize w:val="1"/>
      <w:tblStyleColBandSize w:val="1"/>
      <w:tblInd w:w="0" w:type="dxa"/>
      <w:tblCellMar>
        <w:left w:w="0" w:type="dxa"/>
        <w:top w:w="0" w:type="dxa"/>
        <w:right w:w="0" w:type="dxa"/>
        <w:bottom w:w="0" w:type="dxa"/>
      </w:tblCellMar>
    </w:tblPr>
  </w:style>
  <w:style w:type="table" w:styleId="1138"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39"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40"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41"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42"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43"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44">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45"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6"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7"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8"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9"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50"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5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52"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3"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4"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5"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6"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7"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59"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60"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61"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62"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3"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4"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5">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66"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67"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68"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69"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70"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71"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72">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73"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74"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75"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76"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77"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78"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79">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80"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81"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82"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83"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84"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85"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86"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8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8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8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9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9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9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93"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4"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95"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6"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7"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8"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9"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00"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01"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2"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3"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4"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5"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6"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7">
    <w:name w:val="Hyperlink"/>
    <w:uiPriority w:val="99"/>
    <w:qFormat/>
    <w:rPr>
      <w:color w:val="0000ff"/>
      <w:u w:val="single"/>
    </w:rPr>
  </w:style>
  <w:style w:type="paragraph" w:styleId="1208">
    <w:name w:val="footnote text"/>
    <w:basedOn w:val="1040"/>
    <w:link w:val="1256"/>
    <w:qFormat/>
    <w:pPr>
      <w:jc w:val="left"/>
    </w:pPr>
    <w:rPr>
      <w:sz w:val="18"/>
      <w:szCs w:val="20"/>
    </w:rPr>
  </w:style>
  <w:style w:type="character" w:styleId="1209" w:customStyle="1">
    <w:name w:val="Footnote Text Char"/>
    <w:uiPriority w:val="99"/>
    <w:rPr>
      <w:sz w:val="18"/>
    </w:rPr>
  </w:style>
  <w:style w:type="character" w:styleId="1210">
    <w:name w:val="footnote reference"/>
    <w:qFormat/>
    <w:rPr>
      <w:rFonts w:cs="Times New Roman"/>
      <w:vertAlign w:val="superscript"/>
    </w:rPr>
  </w:style>
  <w:style w:type="paragraph" w:styleId="1211">
    <w:name w:val="endnote text"/>
    <w:basedOn w:val="1040"/>
    <w:link w:val="1249"/>
    <w:qFormat/>
    <w:pPr>
      <w:jc w:val="left"/>
    </w:pPr>
    <w:rPr>
      <w:sz w:val="24"/>
    </w:rPr>
  </w:style>
  <w:style w:type="character" w:styleId="1212" w:customStyle="1">
    <w:name w:val="Endnote Text Char"/>
    <w:uiPriority w:val="99"/>
    <w:rPr>
      <w:sz w:val="20"/>
    </w:rPr>
  </w:style>
  <w:style w:type="character" w:styleId="1213">
    <w:name w:val="endnote reference"/>
    <w:qFormat/>
    <w:rPr>
      <w:rFonts w:cs="Times New Roman"/>
      <w:vertAlign w:val="superscript"/>
    </w:rPr>
  </w:style>
  <w:style w:type="paragraph" w:styleId="1214">
    <w:name w:val="TOC Heading"/>
    <w:uiPriority w:val="39"/>
    <w:unhideWhenUsed/>
  </w:style>
  <w:style w:type="paragraph" w:styleId="1215">
    <w:name w:val="table of figures"/>
    <w:basedOn w:val="1040"/>
    <w:next w:val="1040"/>
    <w:uiPriority w:val="99"/>
    <w:unhideWhenUsed/>
  </w:style>
  <w:style w:type="character" w:styleId="1216" w:customStyle="1">
    <w:name w:val="标题 3 字符2"/>
    <w:link w:val="1043"/>
    <w:qFormat/>
    <w:rPr>
      <w:rFonts w:ascii="宋体" w:eastAsia="宋体"/>
      <w:b/>
      <w:sz w:val="24"/>
      <w:u w:val="single"/>
      <w:lang w:val="en-US" w:eastAsia="zh-CN" w:bidi="ar-SA"/>
    </w:rPr>
  </w:style>
  <w:style w:type="character" w:styleId="1217" w:customStyle="1">
    <w:name w:val="标题 1 字符2"/>
    <w:link w:val="1041"/>
    <w:qFormat/>
    <w:rPr>
      <w:rFonts w:ascii="宋体"/>
      <w:b/>
      <w:sz w:val="32"/>
    </w:rPr>
  </w:style>
  <w:style w:type="character" w:styleId="1218" w:customStyle="1">
    <w:name w:val="标题 2 字符2"/>
    <w:link w:val="1042"/>
    <w:qFormat/>
    <w:rPr>
      <w:rFonts w:ascii="Arial" w:hAnsi="Arial" w:eastAsia="黑体"/>
      <w:b/>
      <w:sz w:val="30"/>
      <w:lang w:val="en-US" w:eastAsia="zh-CN" w:bidi="ar-SA"/>
    </w:rPr>
  </w:style>
  <w:style w:type="paragraph" w:styleId="1219">
    <w:name w:val="Normal Indent"/>
    <w:basedOn w:val="1040"/>
    <w:link w:val="1220"/>
    <w:qFormat/>
    <w:pPr>
      <w:ind w:firstLine="420"/>
      <w:jc w:val="left"/>
    </w:pPr>
    <w:rPr>
      <w:rFonts w:ascii="宋体"/>
      <w:sz w:val="24"/>
    </w:rPr>
  </w:style>
  <w:style w:type="character" w:styleId="1220" w:customStyle="1">
    <w:name w:val="正文缩进 字符2"/>
    <w:link w:val="1219"/>
    <w:qFormat/>
    <w:rPr>
      <w:rFonts w:ascii="宋体" w:eastAsia="宋体"/>
      <w:sz w:val="24"/>
      <w:szCs w:val="24"/>
      <w:lang w:val="en-US" w:eastAsia="zh-CN" w:bidi="ar-SA"/>
    </w:rPr>
  </w:style>
  <w:style w:type="character" w:styleId="1221" w:customStyle="1">
    <w:name w:val="标题 4 字符2"/>
    <w:link w:val="1044"/>
    <w:qFormat/>
    <w:rPr>
      <w:rFonts w:ascii="Arial" w:hAnsi="Arial" w:eastAsia="黑体"/>
      <w:b/>
      <w:sz w:val="28"/>
    </w:rPr>
  </w:style>
  <w:style w:type="character" w:styleId="1222" w:customStyle="1">
    <w:name w:val="标题 5 字符2"/>
    <w:link w:val="1045"/>
    <w:qFormat/>
    <w:rPr>
      <w:b/>
      <w:sz w:val="28"/>
    </w:rPr>
  </w:style>
  <w:style w:type="character" w:styleId="1223" w:customStyle="1">
    <w:name w:val="标题 6 字符2"/>
    <w:link w:val="1046"/>
    <w:qFormat/>
    <w:rPr>
      <w:rFonts w:ascii="Arial" w:hAnsi="Arial" w:eastAsia="黑体"/>
      <w:b/>
      <w:sz w:val="24"/>
    </w:rPr>
  </w:style>
  <w:style w:type="character" w:styleId="1224" w:customStyle="1">
    <w:name w:val="标题 7 字符2"/>
    <w:link w:val="1047"/>
    <w:qFormat/>
    <w:rPr>
      <w:b/>
      <w:sz w:val="24"/>
    </w:rPr>
  </w:style>
  <w:style w:type="character" w:styleId="1225" w:customStyle="1">
    <w:name w:val="标题 8 字符2"/>
    <w:link w:val="1048"/>
    <w:qFormat/>
    <w:rPr>
      <w:rFonts w:ascii="Arial" w:hAnsi="Arial" w:eastAsia="黑体"/>
      <w:sz w:val="24"/>
    </w:rPr>
  </w:style>
  <w:style w:type="character" w:styleId="1226" w:customStyle="1">
    <w:name w:val="标题 9 字符2"/>
    <w:link w:val="1049"/>
    <w:qFormat/>
    <w:rPr>
      <w:rFonts w:ascii="Arial" w:hAnsi="Arial" w:eastAsia="黑体"/>
      <w:sz w:val="21"/>
    </w:rPr>
  </w:style>
  <w:style w:type="paragraph" w:styleId="1227">
    <w:name w:val="toc 7"/>
    <w:basedOn w:val="1040"/>
    <w:next w:val="1040"/>
    <w:qFormat/>
    <w:pPr>
      <w:ind w:left="2520"/>
    </w:pPr>
  </w:style>
  <w:style w:type="paragraph" w:styleId="1228">
    <w:name w:val="Document Map"/>
    <w:basedOn w:val="1040"/>
    <w:link w:val="1229"/>
    <w:qFormat/>
    <w:pPr>
      <w:shd w:val="clear" w:color="auto" w:fill="000080"/>
    </w:pPr>
  </w:style>
  <w:style w:type="character" w:styleId="1229" w:customStyle="1">
    <w:name w:val="文档结构图 字符1"/>
    <w:link w:val="1228"/>
    <w:qFormat/>
    <w:rPr>
      <w:sz w:val="21"/>
      <w:szCs w:val="24"/>
      <w:shd w:val="clear" w:color="auto" w:fill="000080"/>
    </w:rPr>
  </w:style>
  <w:style w:type="paragraph" w:styleId="1230">
    <w:name w:val="annotation text"/>
    <w:basedOn w:val="1040"/>
    <w:link w:val="1231"/>
    <w:uiPriority w:val="99"/>
    <w:qFormat/>
    <w:pPr>
      <w:jc w:val="left"/>
    </w:pPr>
  </w:style>
  <w:style w:type="character" w:styleId="1231" w:customStyle="1">
    <w:name w:val="批注文字 字符2"/>
    <w:link w:val="1230"/>
    <w:qFormat/>
    <w:rPr>
      <w:sz w:val="21"/>
      <w:szCs w:val="24"/>
    </w:rPr>
  </w:style>
  <w:style w:type="paragraph" w:styleId="1232">
    <w:name w:val="Body Text 3"/>
    <w:basedOn w:val="1040"/>
    <w:link w:val="1233"/>
    <w:qFormat/>
    <w:pPr>
      <w:spacing w:after="120"/>
    </w:pPr>
    <w:rPr>
      <w:sz w:val="16"/>
      <w:szCs w:val="16"/>
    </w:rPr>
  </w:style>
  <w:style w:type="character" w:styleId="1233" w:customStyle="1">
    <w:name w:val="正文文本 3 字符3"/>
    <w:link w:val="1232"/>
    <w:qFormat/>
    <w:rPr>
      <w:sz w:val="16"/>
      <w:szCs w:val="16"/>
    </w:rPr>
  </w:style>
  <w:style w:type="paragraph" w:styleId="1234">
    <w:name w:val="Body Text"/>
    <w:basedOn w:val="1040"/>
    <w:link w:val="1235"/>
    <w:uiPriority w:val="99"/>
    <w:qFormat/>
    <w:pPr>
      <w:spacing w:before="120" w:line="22" w:lineRule="atLeast"/>
      <w:tabs>
        <w:tab w:val="left" w:pos="567" w:leader="none"/>
      </w:tabs>
    </w:pPr>
    <w:rPr>
      <w:rFonts w:ascii="宋体" w:hAnsi="宋体"/>
      <w:sz w:val="24"/>
    </w:rPr>
  </w:style>
  <w:style w:type="character" w:styleId="1235" w:customStyle="1">
    <w:name w:val="正文文本 字符3"/>
    <w:link w:val="1234"/>
    <w:uiPriority w:val="99"/>
    <w:qFormat/>
    <w:rPr>
      <w:rFonts w:ascii="宋体" w:hAnsi="宋体"/>
      <w:sz w:val="24"/>
      <w:szCs w:val="24"/>
    </w:rPr>
  </w:style>
  <w:style w:type="paragraph" w:styleId="1236">
    <w:name w:val="Body Text Indent"/>
    <w:basedOn w:val="1040"/>
    <w:link w:val="1237"/>
    <w:qFormat/>
    <w:pPr>
      <w:ind w:firstLine="570"/>
      <w:spacing w:line="360" w:lineRule="auto"/>
    </w:pPr>
    <w:rPr>
      <w:sz w:val="24"/>
    </w:rPr>
  </w:style>
  <w:style w:type="character" w:styleId="1237" w:customStyle="1">
    <w:name w:val="正文文本缩进 字符2"/>
    <w:link w:val="1236"/>
    <w:qFormat/>
    <w:rPr>
      <w:rFonts w:eastAsia="宋体"/>
      <w:sz w:val="24"/>
      <w:szCs w:val="24"/>
      <w:lang w:val="en-US" w:eastAsia="zh-CN" w:bidi="ar-SA"/>
    </w:rPr>
  </w:style>
  <w:style w:type="paragraph" w:styleId="1238">
    <w:name w:val="List 2"/>
    <w:basedOn w:val="1040"/>
    <w:qFormat/>
    <w:pPr>
      <w:ind w:left="100" w:hanging="200"/>
    </w:pPr>
  </w:style>
  <w:style w:type="paragraph" w:styleId="1239">
    <w:name w:val="Block Text"/>
    <w:basedOn w:val="1040"/>
    <w:qFormat/>
    <w:pPr>
      <w:ind w:left="480" w:right="-341" w:firstLine="513"/>
      <w:widowControl/>
    </w:pPr>
    <w:rPr>
      <w:sz w:val="24"/>
      <w:szCs w:val="20"/>
    </w:rPr>
  </w:style>
  <w:style w:type="paragraph" w:styleId="1240">
    <w:name w:val="toc 5"/>
    <w:basedOn w:val="1040"/>
    <w:next w:val="1040"/>
    <w:qFormat/>
    <w:pPr>
      <w:ind w:left="1680"/>
    </w:pPr>
  </w:style>
  <w:style w:type="paragraph" w:styleId="1241">
    <w:name w:val="toc 3"/>
    <w:basedOn w:val="1040"/>
    <w:next w:val="1040"/>
    <w:qFormat/>
    <w:pPr>
      <w:ind w:left="840"/>
    </w:pPr>
  </w:style>
  <w:style w:type="paragraph" w:styleId="1242">
    <w:name w:val="Plain Text"/>
    <w:basedOn w:val="1040"/>
    <w:link w:val="1243"/>
    <w:qFormat/>
    <w:rPr>
      <w:rFonts w:hint="eastAsia" w:ascii="宋体" w:hAnsi="Courier New"/>
      <w:szCs w:val="20"/>
    </w:rPr>
  </w:style>
  <w:style w:type="character" w:styleId="1243" w:customStyle="1">
    <w:name w:val="纯文本 字符2"/>
    <w:link w:val="1242"/>
    <w:qFormat/>
    <w:rPr>
      <w:rFonts w:hint="eastAsia" w:ascii="宋体" w:hAnsi="Courier New" w:eastAsia="宋体" w:cs="宋体"/>
      <w:sz w:val="21"/>
    </w:rPr>
  </w:style>
  <w:style w:type="paragraph" w:styleId="1244">
    <w:name w:val="toc 8"/>
    <w:basedOn w:val="1040"/>
    <w:next w:val="1040"/>
    <w:qFormat/>
    <w:pPr>
      <w:ind w:left="2940"/>
    </w:pPr>
  </w:style>
  <w:style w:type="paragraph" w:styleId="1245">
    <w:name w:val="Date"/>
    <w:basedOn w:val="1040"/>
    <w:next w:val="1040"/>
    <w:link w:val="1246"/>
    <w:qFormat/>
    <w:pPr>
      <w:ind w:left="100"/>
    </w:pPr>
    <w:rPr>
      <w:rFonts w:ascii="仿宋_GB2312" w:hAnsi="宋体" w:eastAsia="仿宋_GB2312"/>
      <w:color w:val="000000"/>
      <w:sz w:val="24"/>
    </w:rPr>
  </w:style>
  <w:style w:type="character" w:styleId="1246" w:customStyle="1">
    <w:name w:val="日期 字符2"/>
    <w:link w:val="1245"/>
    <w:qFormat/>
    <w:rPr>
      <w:rFonts w:ascii="仿宋_GB2312" w:hAnsi="宋体" w:eastAsia="仿宋_GB2312"/>
      <w:color w:val="000000"/>
      <w:sz w:val="24"/>
      <w:szCs w:val="24"/>
    </w:rPr>
  </w:style>
  <w:style w:type="paragraph" w:styleId="1247">
    <w:name w:val="Body Text Indent 2"/>
    <w:basedOn w:val="1040"/>
    <w:link w:val="1248"/>
    <w:qFormat/>
    <w:pPr>
      <w:ind w:firstLine="480"/>
    </w:pPr>
    <w:rPr>
      <w:rFonts w:ascii="仿宋_GB2312" w:eastAsia="仿宋_GB2312"/>
      <w:sz w:val="24"/>
    </w:rPr>
  </w:style>
  <w:style w:type="character" w:styleId="1248" w:customStyle="1">
    <w:name w:val="正文文本缩进 2 字符2"/>
    <w:link w:val="1247"/>
    <w:qFormat/>
    <w:rPr>
      <w:rFonts w:ascii="仿宋_GB2312" w:eastAsia="仿宋_GB2312"/>
      <w:sz w:val="24"/>
      <w:szCs w:val="24"/>
    </w:rPr>
  </w:style>
  <w:style w:type="character" w:styleId="1249" w:customStyle="1">
    <w:name w:val="尾注文本 字符1"/>
    <w:link w:val="1211"/>
    <w:qFormat/>
    <w:rPr>
      <w:sz w:val="24"/>
      <w:szCs w:val="24"/>
    </w:rPr>
  </w:style>
  <w:style w:type="paragraph" w:styleId="1250">
    <w:name w:val="Balloon Text"/>
    <w:basedOn w:val="1040"/>
    <w:link w:val="1251"/>
    <w:qFormat/>
    <w:rPr>
      <w:sz w:val="18"/>
      <w:szCs w:val="18"/>
    </w:rPr>
  </w:style>
  <w:style w:type="character" w:styleId="1251" w:customStyle="1">
    <w:name w:val="批注框文本 字符2"/>
    <w:link w:val="1250"/>
    <w:uiPriority w:val="99"/>
    <w:qFormat/>
    <w:rPr>
      <w:sz w:val="18"/>
      <w:szCs w:val="18"/>
    </w:rPr>
  </w:style>
  <w:style w:type="character" w:styleId="1252" w:customStyle="1">
    <w:name w:val="页脚 字符2"/>
    <w:link w:val="1077"/>
    <w:uiPriority w:val="99"/>
    <w:qFormat/>
    <w:rPr>
      <w:rFonts w:ascii="宋体" w:eastAsia="宋体"/>
      <w:sz w:val="18"/>
      <w:lang w:val="en-US" w:eastAsia="zh-CN" w:bidi="ar-SA"/>
    </w:rPr>
  </w:style>
  <w:style w:type="character" w:styleId="1253" w:customStyle="1">
    <w:name w:val="页眉 字符2"/>
    <w:link w:val="1075"/>
    <w:qFormat/>
    <w:rPr>
      <w:rFonts w:eastAsia="宋体"/>
      <w:sz w:val="18"/>
      <w:szCs w:val="18"/>
      <w:lang w:val="en-US" w:eastAsia="zh-CN" w:bidi="ar-SA"/>
    </w:rPr>
  </w:style>
  <w:style w:type="paragraph" w:styleId="1254">
    <w:name w:val="toc 1"/>
    <w:basedOn w:val="1040"/>
    <w:next w:val="1040"/>
    <w:uiPriority w:val="39"/>
    <w:qFormat/>
    <w:pPr>
      <w:spacing w:line="300" w:lineRule="auto"/>
      <w:tabs>
        <w:tab w:val="left" w:pos="1050" w:leader="none"/>
        <w:tab w:val="right" w:pos="8937" w:leader="dot"/>
      </w:tabs>
    </w:pPr>
    <w:rPr>
      <w:rFonts w:ascii="宋体" w:hAnsi="宋体"/>
      <w:b/>
      <w:sz w:val="24"/>
    </w:rPr>
  </w:style>
  <w:style w:type="paragraph" w:styleId="1255">
    <w:name w:val="toc 4"/>
    <w:basedOn w:val="1040"/>
    <w:next w:val="1040"/>
    <w:qFormat/>
    <w:pPr>
      <w:ind w:left="1260"/>
    </w:pPr>
  </w:style>
  <w:style w:type="character" w:styleId="1256" w:customStyle="1">
    <w:name w:val="脚注文本 字符1"/>
    <w:link w:val="1208"/>
    <w:qFormat/>
    <w:rPr>
      <w:sz w:val="18"/>
    </w:rPr>
  </w:style>
  <w:style w:type="paragraph" w:styleId="1257">
    <w:name w:val="toc 6"/>
    <w:basedOn w:val="1040"/>
    <w:next w:val="1040"/>
    <w:qFormat/>
    <w:pPr>
      <w:ind w:left="2100"/>
    </w:pPr>
  </w:style>
  <w:style w:type="paragraph" w:styleId="1258">
    <w:name w:val="Body Text Indent 3"/>
    <w:basedOn w:val="1040"/>
    <w:link w:val="1259"/>
    <w:qFormat/>
    <w:pPr>
      <w:ind w:left="720" w:firstLine="480"/>
      <w:jc w:val="left"/>
      <w:spacing w:before="120" w:line="22" w:lineRule="atLeast"/>
    </w:pPr>
    <w:rPr>
      <w:rFonts w:ascii="宋体"/>
      <w:sz w:val="24"/>
      <w:szCs w:val="20"/>
    </w:rPr>
  </w:style>
  <w:style w:type="character" w:styleId="1259" w:customStyle="1">
    <w:name w:val="正文文本缩进 3 字符3"/>
    <w:link w:val="1258"/>
    <w:qFormat/>
    <w:rPr>
      <w:rFonts w:ascii="宋体"/>
      <w:sz w:val="24"/>
    </w:rPr>
  </w:style>
  <w:style w:type="paragraph" w:styleId="1260">
    <w:name w:val="toc 2"/>
    <w:basedOn w:val="1040"/>
    <w:next w:val="1040"/>
    <w:uiPriority w:val="39"/>
    <w:qFormat/>
    <w:pPr>
      <w:ind w:left="420"/>
      <w:spacing w:line="312" w:lineRule="auto"/>
      <w:tabs>
        <w:tab w:val="right" w:pos="8937" w:leader="dot"/>
      </w:tabs>
    </w:pPr>
  </w:style>
  <w:style w:type="paragraph" w:styleId="1261">
    <w:name w:val="toc 9"/>
    <w:basedOn w:val="1040"/>
    <w:next w:val="1040"/>
    <w:qFormat/>
    <w:pPr>
      <w:ind w:left="3360"/>
    </w:pPr>
  </w:style>
  <w:style w:type="paragraph" w:styleId="1262">
    <w:name w:val="Body Text 2"/>
    <w:basedOn w:val="1040"/>
    <w:link w:val="1263"/>
    <w:qFormat/>
    <w:rPr>
      <w:rFonts w:ascii="宋体"/>
      <w:b/>
      <w:sz w:val="24"/>
      <w:szCs w:val="20"/>
    </w:rPr>
  </w:style>
  <w:style w:type="character" w:styleId="1263" w:customStyle="1">
    <w:name w:val="正文文本 2 字符1"/>
    <w:link w:val="1262"/>
    <w:qFormat/>
    <w:rPr>
      <w:rFonts w:ascii="宋体"/>
      <w:b/>
      <w:sz w:val="24"/>
    </w:rPr>
  </w:style>
  <w:style w:type="paragraph" w:styleId="1264">
    <w:name w:val="HTML Preformatted"/>
    <w:basedOn w:val="1040"/>
    <w:link w:val="12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65" w:customStyle="1">
    <w:name w:val="HTML 预设格式 字符"/>
    <w:link w:val="1264"/>
    <w:qFormat/>
    <w:rPr>
      <w:rFonts w:ascii="宋体" w:hAnsi="宋体" w:cs="宋体"/>
      <w:sz w:val="24"/>
      <w:szCs w:val="24"/>
    </w:rPr>
  </w:style>
  <w:style w:type="paragraph" w:styleId="1266">
    <w:name w:val="Normal (Web)"/>
    <w:basedOn w:val="1040"/>
    <w:link w:val="1267"/>
    <w:uiPriority w:val="99"/>
    <w:unhideWhenUsed/>
    <w:qFormat/>
    <w:pPr>
      <w:jc w:val="left"/>
      <w:spacing w:before="100" w:beforeAutospacing="1" w:after="100" w:afterAutospacing="1"/>
      <w:widowControl/>
    </w:pPr>
    <w:rPr>
      <w:rFonts w:ascii="宋体" w:hAnsi="宋体" w:cs="宋体"/>
      <w:sz w:val="24"/>
    </w:rPr>
  </w:style>
  <w:style w:type="character" w:styleId="1267" w:customStyle="1">
    <w:name w:val="普通(网站) 字符"/>
    <w:link w:val="1266"/>
    <w:qFormat/>
    <w:rPr>
      <w:rFonts w:ascii="宋体" w:hAnsi="宋体" w:cs="宋体"/>
      <w:sz w:val="24"/>
      <w:szCs w:val="24"/>
    </w:rPr>
  </w:style>
  <w:style w:type="paragraph" w:styleId="1268">
    <w:name w:val="index 1"/>
    <w:basedOn w:val="1040"/>
    <w:next w:val="1040"/>
    <w:qFormat/>
    <w:rPr>
      <w:szCs w:val="20"/>
    </w:rPr>
  </w:style>
  <w:style w:type="paragraph" w:styleId="1269">
    <w:name w:val="index 2"/>
    <w:basedOn w:val="1040"/>
    <w:next w:val="1040"/>
    <w:uiPriority w:val="99"/>
    <w:qFormat/>
    <w:pPr>
      <w:ind w:left="200"/>
    </w:pPr>
    <w:rPr>
      <w:rFonts w:ascii="Calibri" w:hAnsi="Calibri"/>
      <w:szCs w:val="20"/>
    </w:rPr>
  </w:style>
  <w:style w:type="character" w:styleId="1270" w:customStyle="1">
    <w:name w:val="标题 字符4"/>
    <w:link w:val="1067"/>
    <w:qFormat/>
    <w:rPr>
      <w:b/>
      <w:sz w:val="32"/>
    </w:rPr>
  </w:style>
  <w:style w:type="paragraph" w:styleId="1271">
    <w:name w:val="annotation subject"/>
    <w:basedOn w:val="1230"/>
    <w:next w:val="1230"/>
    <w:link w:val="1272"/>
    <w:qFormat/>
    <w:rPr>
      <w:b/>
      <w:bCs/>
    </w:rPr>
  </w:style>
  <w:style w:type="character" w:styleId="1272" w:customStyle="1">
    <w:name w:val="批注主题 字符3"/>
    <w:link w:val="1271"/>
    <w:uiPriority w:val="99"/>
    <w:qFormat/>
    <w:rPr>
      <w:rFonts w:ascii="Times New Roman" w:hAnsi="Times New Roman" w:eastAsia="宋体" w:cs="Times New Roman"/>
      <w:b/>
      <w:bCs/>
      <w:sz w:val="21"/>
      <w:szCs w:val="24"/>
      <w:lang w:val="en-US" w:eastAsia="zh-CN" w:bidi="ar-SA"/>
    </w:rPr>
  </w:style>
  <w:style w:type="paragraph" w:styleId="1273">
    <w:name w:val="Body Text First Indent"/>
    <w:basedOn w:val="1234"/>
    <w:link w:val="1274"/>
    <w:qFormat/>
    <w:pPr>
      <w:ind w:firstLine="420"/>
      <w:spacing w:before="0" w:after="120" w:line="240" w:lineRule="auto"/>
      <w:tabs>
        <w:tab w:val="clear" w:pos="567" w:leader="none"/>
      </w:tabs>
    </w:pPr>
    <w:rPr>
      <w:rFonts w:ascii="Times New Roman" w:hAnsi="Times New Roman"/>
      <w:sz w:val="21"/>
      <w:szCs w:val="20"/>
    </w:rPr>
  </w:style>
  <w:style w:type="character" w:styleId="1274" w:customStyle="1">
    <w:name w:val="正文文本首行缩进 字符"/>
    <w:link w:val="1273"/>
    <w:qFormat/>
    <w:rPr>
      <w:rFonts w:ascii="宋体" w:hAnsi="宋体"/>
      <w:sz w:val="21"/>
      <w:szCs w:val="24"/>
    </w:rPr>
  </w:style>
  <w:style w:type="paragraph" w:styleId="1275">
    <w:name w:val="Body Text First Indent 2"/>
    <w:basedOn w:val="1236"/>
    <w:link w:val="1276"/>
    <w:uiPriority w:val="99"/>
    <w:qFormat/>
    <w:pPr>
      <w:ind w:left="420" w:firstLine="420"/>
      <w:spacing w:after="120" w:line="480" w:lineRule="exact"/>
    </w:pPr>
    <w:rPr>
      <w:szCs w:val="20"/>
    </w:rPr>
  </w:style>
  <w:style w:type="character" w:styleId="1276" w:customStyle="1">
    <w:name w:val="正文文本首行缩进 2 字符1"/>
    <w:link w:val="1275"/>
    <w:qFormat/>
    <w:rPr>
      <w:rFonts w:eastAsia="宋体"/>
      <w:sz w:val="24"/>
      <w:szCs w:val="24"/>
      <w:lang w:val="en-US" w:eastAsia="zh-CN" w:bidi="ar-SA"/>
    </w:rPr>
  </w:style>
  <w:style w:type="table" w:styleId="1277">
    <w:name w:val="Medium Grid 1 Accent 2"/>
    <w:basedOn w:val="1051"/>
    <w:qFormat/>
    <w:rPr>
      <w:sz w:val="21"/>
      <w:szCs w:val="24"/>
    </w:rPr>
    <w:tblPr/>
  </w:style>
  <w:style w:type="character" w:styleId="1278">
    <w:name w:val="Strong"/>
    <w:qFormat/>
    <w:rPr>
      <w:b/>
      <w:bCs/>
    </w:rPr>
  </w:style>
  <w:style w:type="character" w:styleId="1279">
    <w:name w:val="page number"/>
    <w:qFormat/>
  </w:style>
  <w:style w:type="character" w:styleId="1280">
    <w:name w:val="FollowedHyperlink"/>
    <w:uiPriority w:val="99"/>
    <w:qFormat/>
    <w:rPr>
      <w:color w:val="800080"/>
      <w:u w:val="single"/>
    </w:rPr>
  </w:style>
  <w:style w:type="character" w:styleId="1281">
    <w:name w:val="Emphasis"/>
    <w:qFormat/>
    <w:rPr>
      <w:color w:val="cc0033"/>
    </w:rPr>
  </w:style>
  <w:style w:type="character" w:styleId="1282">
    <w:name w:val="annotation reference"/>
    <w:qFormat/>
    <w:rPr>
      <w:sz w:val="21"/>
      <w:szCs w:val="21"/>
    </w:rPr>
  </w:style>
  <w:style w:type="character" w:styleId="1283">
    <w:name w:val="HTML Cite"/>
    <w:qFormat/>
    <w:rPr>
      <w:i/>
      <w:iCs/>
    </w:rPr>
  </w:style>
  <w:style w:type="character" w:styleId="1284" w:customStyle="1">
    <w:name w:val="批注文字 字符"/>
    <w:uiPriority w:val="99"/>
    <w:qFormat/>
    <w:rPr>
      <w:rFonts w:ascii="Times New Roman" w:hAnsi="Times New Roman" w:eastAsia="宋体" w:cs="Times New Roman"/>
      <w:sz w:val="24"/>
      <w:lang w:val="en-US" w:eastAsia="zh-CN" w:bidi="ar-SA"/>
    </w:rPr>
  </w:style>
  <w:style w:type="character" w:styleId="1285" w:customStyle="1">
    <w:name w:val="c21"/>
    <w:qFormat/>
    <w:rPr>
      <w:rFonts w:ascii="ˎ̥" w:hAnsi="ˎ̥"/>
      <w:color w:val="000000"/>
      <w:sz w:val="20"/>
      <w:szCs w:val="20"/>
      <w:u w:val="none"/>
    </w:rPr>
  </w:style>
  <w:style w:type="character" w:styleId="1286" w:customStyle="1">
    <w:name w:val="title4"/>
    <w:qFormat/>
    <w:rPr>
      <w:b/>
      <w:bCs/>
      <w:color w:val="1d87b3"/>
      <w:sz w:val="15"/>
      <w:szCs w:val="15"/>
    </w:rPr>
  </w:style>
  <w:style w:type="character" w:styleId="1287" w:customStyle="1">
    <w:name w:val="标题 2 Char Char"/>
    <w:qFormat/>
    <w:rPr>
      <w:rFonts w:ascii="Arial" w:hAnsi="Arial" w:eastAsia="黑体"/>
      <w:b/>
      <w:bCs/>
      <w:sz w:val="32"/>
      <w:szCs w:val="32"/>
      <w:lang w:val="en-US" w:eastAsia="zh-CN" w:bidi="ar-SA"/>
    </w:rPr>
  </w:style>
  <w:style w:type="character" w:styleId="1288" w:customStyle="1">
    <w:name w:val="black1"/>
    <w:qFormat/>
    <w:rPr>
      <w:color w:val="000000"/>
    </w:rPr>
  </w:style>
  <w:style w:type="character" w:styleId="1289" w:customStyle="1">
    <w:name w:val="street-address"/>
    <w:qFormat/>
  </w:style>
  <w:style w:type="character" w:styleId="1290" w:customStyle="1">
    <w:name w:val="locality"/>
    <w:qFormat/>
  </w:style>
  <w:style w:type="character" w:styleId="1291" w:customStyle="1">
    <w:name w:val="正文文本缩进 Char1"/>
    <w:link w:val="1292"/>
    <w:qFormat/>
    <w:rPr>
      <w:rFonts w:ascii="宋体" w:hAnsi="宋体" w:eastAsia="宋体"/>
      <w:sz w:val="24"/>
      <w:szCs w:val="24"/>
      <w:lang w:bidi="ar-SA"/>
    </w:rPr>
  </w:style>
  <w:style w:type="paragraph" w:styleId="1292" w:customStyle="1">
    <w:name w:val="正文文本缩进1"/>
    <w:basedOn w:val="1040"/>
    <w:link w:val="1291"/>
    <w:qFormat/>
    <w:pPr>
      <w:ind w:firstLine="480"/>
      <w:spacing w:line="480" w:lineRule="exact"/>
    </w:pPr>
    <w:rPr>
      <w:rFonts w:ascii="宋体" w:hAnsi="宋体"/>
      <w:sz w:val="24"/>
    </w:rPr>
  </w:style>
  <w:style w:type="character" w:styleId="1293" w:customStyle="1">
    <w:name w:val="Char Char11"/>
    <w:qFormat/>
    <w:rPr>
      <w:rFonts w:ascii="宋体" w:eastAsia="宋体"/>
      <w:b/>
      <w:sz w:val="24"/>
      <w:u w:val="single"/>
      <w:lang w:val="en-US" w:eastAsia="zh-CN" w:bidi="ar-SA"/>
    </w:rPr>
  </w:style>
  <w:style w:type="character" w:styleId="1294" w:customStyle="1">
    <w:name w:val="txt"/>
    <w:qFormat/>
  </w:style>
  <w:style w:type="character" w:styleId="1295" w:customStyle="1">
    <w:name w:val="正文缩进 Char Char"/>
    <w:link w:val="1296"/>
    <w:qFormat/>
    <w:rPr>
      <w:rFonts w:ascii="宋体" w:eastAsia="宋体"/>
      <w:color w:val="000000"/>
      <w:sz w:val="28"/>
      <w:lang w:bidi="ar-SA"/>
    </w:rPr>
  </w:style>
  <w:style w:type="paragraph" w:styleId="1296" w:customStyle="1">
    <w:name w:val="正文缩进1"/>
    <w:basedOn w:val="1040"/>
    <w:link w:val="1295"/>
    <w:qFormat/>
    <w:pPr>
      <w:ind w:firstLine="567"/>
      <w:spacing w:line="480" w:lineRule="exact"/>
      <w:widowControl/>
    </w:pPr>
    <w:rPr>
      <w:rFonts w:ascii="宋体"/>
      <w:color w:val="000000"/>
      <w:sz w:val="28"/>
      <w:szCs w:val="20"/>
    </w:rPr>
  </w:style>
  <w:style w:type="character" w:styleId="1297" w:customStyle="1">
    <w:name w:val="普通文字1 Char1"/>
    <w:qFormat/>
    <w:rPr>
      <w:rFonts w:ascii="宋体" w:hAnsi="Courier New" w:eastAsia="宋体"/>
      <w:sz w:val="21"/>
      <w:lang w:val="en-US" w:eastAsia="zh-CN" w:bidi="ar-SA"/>
    </w:rPr>
  </w:style>
  <w:style w:type="character" w:styleId="1298" w:customStyle="1">
    <w:name w:val="chanpin1"/>
    <w:qFormat/>
    <w:rPr>
      <w:rFonts w:ascii="ˎ̥" w:hAnsi="ˎ̥"/>
      <w:color w:val="000000"/>
      <w:sz w:val="20"/>
      <w:szCs w:val="20"/>
      <w:u w:val="none"/>
    </w:rPr>
  </w:style>
  <w:style w:type="character" w:styleId="1299" w:customStyle="1">
    <w:name w:val="列表段落 字符"/>
    <w:link w:val="1065"/>
    <w:uiPriority w:val="34"/>
    <w:qFormat/>
    <w:rPr>
      <w:rFonts w:ascii="Calibri" w:hAnsi="Calibri" w:eastAsia="宋体"/>
      <w:sz w:val="21"/>
      <w:szCs w:val="22"/>
      <w:lang w:val="en-US" w:eastAsia="zh-CN" w:bidi="ar-SA"/>
    </w:rPr>
  </w:style>
  <w:style w:type="character" w:styleId="1300" w:customStyle="1">
    <w:name w:val="标题 3 Char Char"/>
    <w:qFormat/>
    <w:rPr>
      <w:rFonts w:eastAsia="宋体"/>
      <w:b/>
      <w:bCs/>
      <w:sz w:val="32"/>
      <w:szCs w:val="32"/>
      <w:lang w:val="en-US" w:eastAsia="zh-CN" w:bidi="ar-SA"/>
    </w:rPr>
  </w:style>
  <w:style w:type="character" w:styleId="1301" w:customStyle="1">
    <w:name w:val="段1 Char"/>
    <w:qFormat/>
    <w:rPr>
      <w:rFonts w:ascii="宋体" w:eastAsia="宋体"/>
      <w:sz w:val="24"/>
      <w:lang w:val="en-US" w:eastAsia="zh-CN" w:bidi="ar-SA"/>
    </w:rPr>
  </w:style>
  <w:style w:type="character" w:styleId="1302" w:customStyle="1">
    <w:name w:val="chanpin拷贝"/>
    <w:qFormat/>
  </w:style>
  <w:style w:type="character" w:styleId="1303" w:customStyle="1">
    <w:name w:val="纯文本 Char1"/>
    <w:qFormat/>
    <w:rPr>
      <w:rFonts w:ascii="宋体" w:hAnsi="Courier New" w:eastAsia="宋体"/>
      <w:sz w:val="21"/>
      <w:lang w:val="en-US" w:eastAsia="zh-CN" w:bidi="ar-SA"/>
    </w:rPr>
  </w:style>
  <w:style w:type="character" w:styleId="1304" w:customStyle="1">
    <w:name w:val="apple-style-span"/>
    <w:uiPriority w:val="99"/>
    <w:qFormat/>
    <w:rPr>
      <w:rFonts w:cs="Times New Roman"/>
    </w:rPr>
  </w:style>
  <w:style w:type="paragraph" w:styleId="1305" w:customStyle="1">
    <w:name w:val="二级条标题"/>
    <w:basedOn w:val="1306"/>
    <w:next w:val="1040"/>
    <w:qFormat/>
    <w:pPr>
      <w:numPr>
        <w:ilvl w:val="0"/>
        <w:numId w:val="0"/>
      </w:numPr>
      <w:ind w:hanging="840"/>
      <w:outlineLvl w:val="2"/>
    </w:pPr>
    <w:rPr>
      <w:rFonts w:ascii="宋体" w:eastAsia="宋体"/>
      <w:b w:val="0"/>
    </w:rPr>
  </w:style>
  <w:style w:type="paragraph" w:styleId="1306" w:customStyle="1">
    <w:name w:val="一级条标题"/>
    <w:basedOn w:val="1307"/>
    <w:next w:val="1040"/>
    <w:qFormat/>
    <w:pPr>
      <w:numPr>
        <w:ilvl w:val="1"/>
      </w:numPr>
      <w:ind w:left="0" w:hanging="840"/>
      <w:tabs>
        <w:tab w:val="left" w:pos="360" w:leader="none"/>
        <w:tab w:val="left" w:pos="840" w:leader="none"/>
      </w:tabs>
      <w:outlineLvl w:val="1"/>
    </w:pPr>
  </w:style>
  <w:style w:type="paragraph" w:styleId="1307" w:customStyle="1">
    <w:name w:val="章标题"/>
    <w:next w:val="1040"/>
    <w:qFormat/>
    <w:pPr>
      <w:numPr>
        <w:numId w:val="1"/>
      </w:numPr>
      <w:ind w:left="0"/>
      <w:jc w:val="both"/>
      <w:spacing w:before="156" w:after="156" w:line="460" w:lineRule="exact"/>
      <w:outlineLvl w:val="0"/>
    </w:pPr>
    <w:rPr>
      <w:rFonts w:ascii="黑体" w:eastAsia="黑体"/>
      <w:b/>
      <w:sz w:val="28"/>
    </w:rPr>
  </w:style>
  <w:style w:type="paragraph" w:styleId="1308" w:customStyle="1">
    <w:name w:val="font7"/>
    <w:basedOn w:val="1040"/>
    <w:qFormat/>
    <w:pPr>
      <w:jc w:val="left"/>
      <w:spacing w:before="100" w:beforeAutospacing="1" w:after="100" w:afterAutospacing="1"/>
      <w:widowControl/>
    </w:pPr>
    <w:rPr>
      <w:rFonts w:eastAsia="Arial Unicode MS"/>
      <w:b/>
      <w:bCs/>
      <w:color w:val="000000"/>
      <w:sz w:val="20"/>
      <w:szCs w:val="20"/>
    </w:rPr>
  </w:style>
  <w:style w:type="paragraph" w:styleId="1309" w:customStyle="1">
    <w:name w:val="字元 字元"/>
    <w:basedOn w:val="1040"/>
    <w:qFormat/>
    <w:rPr>
      <w:rFonts w:ascii="Tahoma" w:hAnsi="Tahoma"/>
      <w:sz w:val="24"/>
      <w:szCs w:val="20"/>
    </w:rPr>
  </w:style>
  <w:style w:type="paragraph" w:styleId="1310" w:customStyle="1">
    <w:name w:val="Char3 Char Char Char"/>
    <w:basedOn w:val="1040"/>
    <w:qFormat/>
    <w:rPr>
      <w:rFonts w:ascii="Tahoma" w:hAnsi="Tahoma"/>
      <w:sz w:val="24"/>
      <w:szCs w:val="20"/>
    </w:rPr>
  </w:style>
  <w:style w:type="paragraph" w:styleId="1311" w:customStyle="1">
    <w:name w:val="font6"/>
    <w:basedOn w:val="1040"/>
    <w:qFormat/>
    <w:pPr>
      <w:jc w:val="left"/>
      <w:spacing w:before="100" w:beforeAutospacing="1" w:after="100" w:afterAutospacing="1"/>
      <w:widowControl/>
    </w:pPr>
    <w:rPr>
      <w:rFonts w:ascii="宋体" w:hAnsi="宋体" w:cs="宋体"/>
      <w:sz w:val="20"/>
      <w:szCs w:val="20"/>
    </w:rPr>
  </w:style>
  <w:style w:type="paragraph" w:styleId="1312" w:customStyle="1">
    <w:name w:val="项目编号2"/>
    <w:basedOn w:val="1313"/>
    <w:qFormat/>
    <w:pPr>
      <w:numPr>
        <w:numId w:val="3"/>
      </w:numPr>
    </w:pPr>
  </w:style>
  <w:style w:type="paragraph" w:styleId="1313" w:customStyle="1">
    <w:name w:val="项目编号1"/>
    <w:basedOn w:val="1040"/>
    <w:qFormat/>
    <w:pPr>
      <w:numPr>
        <w:numId w:val="2"/>
      </w:numPr>
      <w:spacing w:before="100" w:beforeAutospacing="1" w:after="100" w:afterAutospacing="1" w:line="360" w:lineRule="auto"/>
    </w:pPr>
    <w:rPr>
      <w:sz w:val="24"/>
    </w:rPr>
  </w:style>
  <w:style w:type="paragraph" w:styleId="1314" w:customStyle="1">
    <w:name w:val="图中文字"/>
    <w:basedOn w:val="1040"/>
    <w:qFormat/>
    <w:pPr>
      <w:jc w:val="center"/>
      <w:spacing w:line="0" w:lineRule="atLeast"/>
    </w:pPr>
    <w:rPr>
      <w:sz w:val="24"/>
      <w:szCs w:val="20"/>
    </w:rPr>
  </w:style>
  <w:style w:type="paragraph" w:styleId="1315" w:customStyle="1">
    <w:name w:val="xl46"/>
    <w:basedOn w:val="10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6" w:customStyle="1">
    <w:name w:val="xl25"/>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customStyle="1">
    <w:name w:val="Char2"/>
    <w:basedOn w:val="1040"/>
    <w:qFormat/>
    <w:rPr>
      <w:rFonts w:ascii="Tahoma" w:hAnsi="Tahoma"/>
      <w:sz w:val="24"/>
      <w:szCs w:val="20"/>
    </w:rPr>
  </w:style>
  <w:style w:type="paragraph" w:styleId="1318" w:customStyle="1">
    <w:name w:val="xl35"/>
    <w:basedOn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9" w:customStyle="1">
    <w:name w:val="xl40"/>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0" w:customStyle="1">
    <w:name w:val="xl52"/>
    <w:basedOn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1" w:customStyle="1">
    <w:name w:val="xl43"/>
    <w:basedOn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2" w:customStyle="1">
    <w:name w:val="background1"/>
    <w:basedOn w:val="1040"/>
    <w:qFormat/>
    <w:pPr>
      <w:jc w:val="left"/>
      <w:spacing w:before="100" w:beforeAutospacing="1" w:after="100" w:afterAutospacing="1"/>
      <w:widowControl/>
    </w:pPr>
    <w:rPr>
      <w:rFonts w:ascii="宋体" w:hAnsi="宋体" w:cs="宋体"/>
      <w:sz w:val="24"/>
    </w:rPr>
  </w:style>
  <w:style w:type="paragraph" w:styleId="1323" w:customStyle="1">
    <w:name w:val="Char Char Char Char Char Char Char"/>
    <w:basedOn w:val="1040"/>
    <w:qFormat/>
    <w:pPr>
      <w:ind w:firstLine="200"/>
      <w:spacing w:line="360" w:lineRule="auto"/>
    </w:pPr>
    <w:rPr>
      <w:rFonts w:eastAsia="仿宋_GB2312"/>
      <w:sz w:val="24"/>
    </w:rPr>
  </w:style>
  <w:style w:type="paragraph" w:styleId="1324" w:customStyle="1">
    <w:name w:val="xl38"/>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5" w:customStyle="1">
    <w:name w:val="xl36"/>
    <w:basedOn w:val="10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6" w:customStyle="1">
    <w:name w:val="正文 + 宋体"/>
    <w:basedOn w:val="1040"/>
    <w:qFormat/>
    <w:pPr>
      <w:ind w:left="360" w:hanging="360"/>
      <w:jc w:val="left"/>
      <w:widowControl/>
    </w:pPr>
    <w:rPr>
      <w:rFonts w:ascii="宋体" w:hAnsi="宋体" w:cs="宋体"/>
      <w:b/>
      <w:bCs/>
      <w:color w:val="000000"/>
      <w:sz w:val="18"/>
      <w:szCs w:val="18"/>
    </w:rPr>
  </w:style>
  <w:style w:type="paragraph" w:styleId="1327" w:customStyle="1">
    <w:name w:val="正文列项_数字"/>
    <w:basedOn w:val="1040"/>
    <w:qFormat/>
    <w:pPr>
      <w:numPr>
        <w:ilvl w:val="7"/>
        <w:numId w:val="1"/>
      </w:numPr>
      <w:ind w:left="680" w:hanging="150"/>
      <w:spacing w:line="460" w:lineRule="exact"/>
      <w:tabs>
        <w:tab w:val="clear" w:pos="860" w:leader="none"/>
      </w:tabs>
      <w:outlineLvl w:val="7"/>
    </w:pPr>
    <w:rPr>
      <w:rFonts w:ascii="宋体"/>
      <w:sz w:val="28"/>
      <w:szCs w:val="20"/>
    </w:rPr>
  </w:style>
  <w:style w:type="paragraph" w:styleId="1328" w:customStyle="1">
    <w:name w:val="xl39"/>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9" w:customStyle="1">
    <w:name w:val="xl37"/>
    <w:basedOn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0" w:customStyle="1">
    <w:name w:val="xl32"/>
    <w:basedOn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1" w:customStyle="1">
    <w:name w:val="font8"/>
    <w:basedOn w:val="1040"/>
    <w:qFormat/>
    <w:pPr>
      <w:jc w:val="left"/>
      <w:spacing w:before="100" w:beforeAutospacing="1" w:after="100" w:afterAutospacing="1"/>
      <w:widowControl/>
    </w:pPr>
    <w:rPr>
      <w:sz w:val="36"/>
      <w:szCs w:val="36"/>
    </w:rPr>
  </w:style>
  <w:style w:type="paragraph" w:styleId="1332" w:customStyle="1">
    <w:name w:val="Char"/>
    <w:basedOn w:val="1040"/>
    <w:qFormat/>
    <w:pPr>
      <w:tabs>
        <w:tab w:val="left" w:pos="360" w:leader="none"/>
      </w:tabs>
    </w:pPr>
    <w:rPr>
      <w:sz w:val="24"/>
    </w:rPr>
  </w:style>
  <w:style w:type="paragraph" w:styleId="1333" w:customStyle="1">
    <w:name w:val="Char Char Char Char Char Char Char Char Char Char Char Char Char Char Char Char"/>
    <w:basedOn w:val="1040"/>
    <w:qFormat/>
    <w:pPr>
      <w:jc w:val="center"/>
      <w:spacing w:after="160" w:line="240" w:lineRule="exact"/>
      <w:widowControl/>
    </w:pPr>
    <w:rPr>
      <w:rFonts w:ascii="宋体" w:hAnsi="宋体"/>
      <w:b/>
      <w:sz w:val="30"/>
      <w:szCs w:val="30"/>
      <w:lang w:eastAsia="en-US"/>
    </w:rPr>
  </w:style>
  <w:style w:type="paragraph" w:styleId="1334" w:customStyle="1">
    <w:name w:val="xl45"/>
    <w:basedOn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5" w:customStyle="1">
    <w:name w:val="Char Char1 Char Char Char Char Char Char"/>
    <w:basedOn w:val="1040"/>
    <w:qFormat/>
    <w:pPr>
      <w:jc w:val="left"/>
      <w:spacing w:after="160" w:line="240" w:lineRule="exact"/>
      <w:widowControl/>
    </w:pPr>
    <w:rPr>
      <w:rFonts w:ascii="Verdana" w:hAnsi="Verdana" w:eastAsia="仿宋_GB2312"/>
      <w:sz w:val="24"/>
      <w:szCs w:val="20"/>
      <w:lang w:eastAsia="en-US"/>
    </w:rPr>
  </w:style>
  <w:style w:type="paragraph" w:styleId="1336" w:customStyle="1">
    <w:name w:val="Char Char1"/>
    <w:basedOn w:val="1228"/>
    <w:qFormat/>
    <w:rPr>
      <w:rFonts w:ascii="Tahoma" w:hAnsi="Tahoma"/>
      <w:sz w:val="24"/>
    </w:rPr>
  </w:style>
  <w:style w:type="paragraph" w:styleId="1337" w:customStyle="1">
    <w:name w:val="xl26"/>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8" w:customStyle="1">
    <w:name w:val="xl30"/>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customStyle="1">
    <w:name w:val="xl41"/>
    <w:basedOn w:val="10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0" w:customStyle="1">
    <w:name w:val="样式 宋体 五号 行距: 单倍行距"/>
    <w:basedOn w:val="1040"/>
    <w:qFormat/>
    <w:pPr>
      <w:jc w:val="left"/>
    </w:pPr>
    <w:rPr>
      <w:rFonts w:ascii="宋体" w:hAnsi="宋体"/>
      <w:szCs w:val="20"/>
    </w:rPr>
  </w:style>
  <w:style w:type="paragraph" w:styleId="1341" w:customStyle="1">
    <w:name w:val="Char1 Char Char Char1"/>
    <w:basedOn w:val="1040"/>
    <w:qFormat/>
    <w:rPr>
      <w:rFonts w:ascii="Tahoma" w:hAnsi="Tahoma" w:cs="仿宋_GB2312"/>
      <w:sz w:val="24"/>
      <w:szCs w:val="28"/>
    </w:rPr>
  </w:style>
  <w:style w:type="paragraph" w:styleId="1342" w:customStyle="1">
    <w:name w:val="四级条标题"/>
    <w:basedOn w:val="1343"/>
    <w:next w:val="1040"/>
    <w:qFormat/>
    <w:pPr>
      <w:numPr>
        <w:ilvl w:val="4"/>
      </w:numPr>
      <w:ind w:left="0" w:hanging="840"/>
      <w:outlineLvl w:val="4"/>
    </w:pPr>
  </w:style>
  <w:style w:type="paragraph" w:styleId="1343" w:customStyle="1">
    <w:name w:val="三级条标题"/>
    <w:basedOn w:val="1305"/>
    <w:next w:val="1040"/>
    <w:qFormat/>
    <w:pPr>
      <w:numPr>
        <w:ilvl w:val="3"/>
        <w:numId w:val="1"/>
      </w:numPr>
      <w:ind w:left="0" w:hanging="840"/>
      <w:outlineLvl w:val="3"/>
    </w:pPr>
  </w:style>
  <w:style w:type="paragraph" w:styleId="1344" w:customStyle="1">
    <w:name w:val="??"/>
    <w:qFormat/>
    <w:pPr>
      <w:jc w:val="both"/>
      <w:widowControl w:val="off"/>
    </w:pPr>
    <w:rPr>
      <w:sz w:val="21"/>
      <w:lang w:eastAsia="en-US"/>
    </w:rPr>
  </w:style>
  <w:style w:type="paragraph" w:styleId="1345" w:customStyle="1">
    <w:name w:val="样式 标题 2 + 宋体 五号 行距: 单倍行距"/>
    <w:basedOn w:val="104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46" w:customStyle="1">
    <w:name w:val="List Paragraph1"/>
    <w:basedOn w:val="1040"/>
    <w:qFormat/>
    <w:pPr>
      <w:ind w:firstLine="420"/>
    </w:pPr>
    <w:rPr>
      <w:rFonts w:ascii="Calibri" w:hAnsi="Calibri"/>
      <w:szCs w:val="22"/>
    </w:rPr>
  </w:style>
  <w:style w:type="paragraph" w:styleId="1347" w:customStyle="1">
    <w:name w:val="项目符号1"/>
    <w:basedOn w:val="1348"/>
    <w:qFormat/>
    <w:pPr>
      <w:ind w:left="-25" w:firstLine="0"/>
    </w:pPr>
  </w:style>
  <w:style w:type="paragraph" w:styleId="1348" w:customStyle="1">
    <w:name w:val="正文文本样式"/>
    <w:basedOn w:val="1040"/>
    <w:qFormat/>
    <w:pPr>
      <w:ind w:firstLine="482"/>
      <w:spacing w:line="360" w:lineRule="auto"/>
    </w:pPr>
    <w:rPr>
      <w:rFonts w:cs="宋体"/>
      <w:sz w:val="24"/>
      <w:szCs w:val="20"/>
    </w:rPr>
  </w:style>
  <w:style w:type="paragraph" w:styleId="1349" w:customStyle="1">
    <w:name w:val="xl27"/>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0" w:customStyle="1">
    <w:name w:val="font5"/>
    <w:basedOn w:val="1040"/>
    <w:qFormat/>
    <w:pPr>
      <w:jc w:val="left"/>
      <w:spacing w:before="100" w:beforeAutospacing="1" w:after="100" w:afterAutospacing="1"/>
      <w:widowControl/>
    </w:pPr>
    <w:rPr>
      <w:rFonts w:ascii="宋体" w:hAnsi="宋体" w:cs="宋体"/>
      <w:sz w:val="18"/>
      <w:szCs w:val="18"/>
    </w:rPr>
  </w:style>
  <w:style w:type="paragraph" w:styleId="1351" w:customStyle="1">
    <w:name w:val="五级条标题"/>
    <w:basedOn w:val="1342"/>
    <w:next w:val="1040"/>
    <w:qFormat/>
    <w:pPr>
      <w:numPr>
        <w:ilvl w:val="5"/>
      </w:numPr>
      <w:ind w:left="0" w:hanging="840"/>
      <w:outlineLvl w:val="5"/>
    </w:pPr>
  </w:style>
  <w:style w:type="paragraph" w:styleId="1352" w:customStyle="1">
    <w:name w:val="xl49"/>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3" w:customStyle="1">
    <w:name w:val="文档正文"/>
    <w:basedOn w:val="1040"/>
    <w:qFormat/>
    <w:pPr>
      <w:spacing w:before="120" w:after="120" w:line="180" w:lineRule="auto"/>
    </w:pPr>
    <w:rPr>
      <w:rFonts w:ascii="Arial" w:hAnsi="Arial"/>
      <w:szCs w:val="20"/>
    </w:rPr>
  </w:style>
  <w:style w:type="paragraph" w:styleId="1354" w:customStyle="1">
    <w:name w:val="xl33"/>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5" w:customStyle="1">
    <w:name w:val="xl42"/>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56" w:customStyle="1">
    <w:name w:val="Char Char Char1 Char"/>
    <w:basedOn w:val="1040"/>
    <w:uiPriority w:val="99"/>
    <w:qFormat/>
    <w:rPr>
      <w:rFonts w:ascii="Tahoma" w:hAnsi="Tahoma"/>
      <w:sz w:val="24"/>
      <w:szCs w:val="20"/>
    </w:rPr>
  </w:style>
  <w:style w:type="paragraph" w:styleId="1357" w:customStyle="1">
    <w:name w:val="xl44"/>
    <w:basedOn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8" w:customStyle="1">
    <w:name w:val="1名"/>
    <w:basedOn w:val="1040"/>
    <w:qFormat/>
    <w:pPr>
      <w:numPr>
        <w:numId w:val="5"/>
      </w:numPr>
      <w:spacing w:before="120"/>
      <w:tabs>
        <w:tab w:val="left" w:pos="360" w:leader="none"/>
      </w:tabs>
    </w:pPr>
    <w:rPr>
      <w:rFonts w:ascii="宋体"/>
      <w:sz w:val="28"/>
      <w:szCs w:val="20"/>
    </w:rPr>
  </w:style>
  <w:style w:type="paragraph" w:styleId="1359" w:customStyle="1">
    <w:name w:val="font9"/>
    <w:basedOn w:val="1040"/>
    <w:qFormat/>
    <w:pPr>
      <w:jc w:val="left"/>
      <w:spacing w:before="100" w:beforeAutospacing="1" w:after="100" w:afterAutospacing="1"/>
      <w:widowControl/>
    </w:pPr>
    <w:rPr>
      <w:rFonts w:hint="eastAsia" w:ascii="宋体" w:hAnsi="宋体" w:cs="Arial Unicode MS"/>
      <w:color w:val="000000"/>
      <w:sz w:val="20"/>
      <w:szCs w:val="20"/>
    </w:rPr>
  </w:style>
  <w:style w:type="paragraph" w:styleId="1360" w:customStyle="1">
    <w:name w:val="Char Char Char1 Char1"/>
    <w:basedOn w:val="1040"/>
    <w:uiPriority w:val="99"/>
    <w:qFormat/>
    <w:rPr>
      <w:rFonts w:ascii="Tahoma" w:hAnsi="Tahoma"/>
      <w:sz w:val="24"/>
      <w:szCs w:val="20"/>
    </w:rPr>
  </w:style>
  <w:style w:type="paragraph" w:styleId="1361" w:customStyle="1">
    <w:name w:val="Char Char Char Char Char Char Char Char Char Char"/>
    <w:basedOn w:val="1040"/>
    <w:qFormat/>
  </w:style>
  <w:style w:type="paragraph" w:styleId="1362" w:customStyle="1">
    <w:name w:val="Char Char1 Char Char Char Char Char Char Char Char"/>
    <w:basedOn w:val="1040"/>
    <w:qFormat/>
    <w:pPr>
      <w:jc w:val="left"/>
      <w:spacing w:after="160" w:line="240" w:lineRule="exact"/>
      <w:widowControl/>
    </w:pPr>
    <w:rPr>
      <w:rFonts w:ascii="Verdana" w:hAnsi="Verdana"/>
      <w:sz w:val="20"/>
      <w:szCs w:val="20"/>
      <w:lang w:eastAsia="en-US"/>
    </w:rPr>
  </w:style>
  <w:style w:type="paragraph" w:styleId="1363" w:customStyle="1">
    <w:name w:val="Char1"/>
    <w:basedOn w:val="1040"/>
    <w:qFormat/>
    <w:pPr>
      <w:tabs>
        <w:tab w:val="left" w:pos="360" w:leader="none"/>
      </w:tabs>
    </w:pPr>
    <w:rPr>
      <w:sz w:val="24"/>
    </w:rPr>
  </w:style>
  <w:style w:type="paragraph" w:styleId="1364" w:customStyle="1">
    <w:name w:val="正文列项_字母"/>
    <w:basedOn w:val="1040"/>
    <w:qFormat/>
    <w:pPr>
      <w:numPr>
        <w:ilvl w:val="6"/>
        <w:numId w:val="1"/>
      </w:numPr>
      <w:ind w:left="480" w:hanging="180"/>
      <w:spacing w:line="460" w:lineRule="exact"/>
      <w:tabs>
        <w:tab w:val="clear" w:pos="635" w:leader="none"/>
      </w:tabs>
      <w:outlineLvl w:val="6"/>
    </w:pPr>
    <w:rPr>
      <w:rFonts w:ascii="宋体"/>
      <w:sz w:val="28"/>
      <w:szCs w:val="20"/>
    </w:rPr>
  </w:style>
  <w:style w:type="paragraph" w:styleId="1365" w:customStyle="1">
    <w:name w:val="xl28"/>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6" w:customStyle="1">
    <w:name w:val="xl47"/>
    <w:basedOn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7" w:customStyle="1">
    <w:name w:val="默认段落字体 Para Char Char Char Char"/>
    <w:basedOn w:val="1040"/>
    <w:qFormat/>
    <w:rPr>
      <w:rFonts w:ascii="Arial" w:hAnsi="Arial" w:cs="Arial"/>
      <w:szCs w:val="21"/>
    </w:rPr>
  </w:style>
  <w:style w:type="paragraph" w:styleId="1368" w:customStyle="1">
    <w:name w:val="xl48"/>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9" w:customStyle="1">
    <w:name w:val="xl31"/>
    <w:basedOn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0" w:customStyle="1">
    <w:name w:val="xl53"/>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1" w:customStyle="1">
    <w:name w:val="Char Char Char"/>
    <w:basedOn w:val="1040"/>
    <w:qFormat/>
    <w:rPr>
      <w:rFonts w:ascii="Tahoma" w:hAnsi="Tahoma"/>
      <w:sz w:val="24"/>
      <w:szCs w:val="20"/>
    </w:rPr>
  </w:style>
  <w:style w:type="paragraph" w:styleId="1372" w:customStyle="1">
    <w:name w:val="xl50"/>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3" w:customStyle="1">
    <w:name w:val="缺省文本"/>
    <w:basedOn w:val="1040"/>
    <w:qFormat/>
    <w:pPr>
      <w:jc w:val="left"/>
    </w:pPr>
    <w:rPr>
      <w:sz w:val="24"/>
    </w:rPr>
  </w:style>
  <w:style w:type="paragraph" w:styleId="1374" w:customStyle="1">
    <w:name w:val="Char Char Char1"/>
    <w:basedOn w:val="1040"/>
    <w:qFormat/>
    <w:rPr>
      <w:rFonts w:ascii="Tahoma" w:hAnsi="Tahoma"/>
      <w:sz w:val="24"/>
      <w:szCs w:val="20"/>
    </w:rPr>
  </w:style>
  <w:style w:type="paragraph" w:styleId="1375" w:customStyle="1">
    <w:name w:val="Char Char Char Char Char Char Char1"/>
    <w:basedOn w:val="1040"/>
    <w:qFormat/>
    <w:pPr>
      <w:ind w:firstLine="200"/>
      <w:spacing w:line="360" w:lineRule="auto"/>
    </w:pPr>
    <w:rPr>
      <w:rFonts w:eastAsia="仿宋_GB2312"/>
      <w:sz w:val="24"/>
    </w:rPr>
  </w:style>
  <w:style w:type="paragraph" w:styleId="1376" w:customStyle="1">
    <w:name w:val="xl51"/>
    <w:basedOn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7" w:customStyle="1">
    <w:name w:val="样式2"/>
    <w:basedOn w:val="1268"/>
    <w:uiPriority w:val="99"/>
    <w:qFormat/>
    <w:pPr>
      <w:jc w:val="center"/>
      <w:spacing w:line="360" w:lineRule="auto"/>
    </w:pPr>
    <w:rPr>
      <w:sz w:val="24"/>
    </w:rPr>
  </w:style>
  <w:style w:type="paragraph" w:styleId="1378" w:customStyle="1">
    <w:name w:val="xl24"/>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9" w:customStyle="1">
    <w:name w:val="xl29"/>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0" w:customStyle="1">
    <w:name w:val="正文 + 楷体_GB2312"/>
    <w:basedOn w:val="1040"/>
    <w:qFormat/>
    <w:pPr>
      <w:jc w:val="left"/>
      <w:widowControl/>
    </w:pPr>
    <w:rPr>
      <w:rFonts w:ascii="楷体_GB2312" w:eastAsia="楷体_GB2312" w:cs="Arial"/>
      <w:sz w:val="24"/>
    </w:rPr>
  </w:style>
  <w:style w:type="paragraph" w:styleId="1381" w:customStyle="1">
    <w:name w:val="xl34"/>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82" w:customStyle="1">
    <w:name w:val="1 Char Char Char Char"/>
    <w:basedOn w:val="1040"/>
    <w:qFormat/>
    <w:rPr>
      <w:rFonts w:ascii="Tahoma" w:hAnsi="Tahoma"/>
      <w:sz w:val="24"/>
      <w:szCs w:val="20"/>
    </w:rPr>
  </w:style>
  <w:style w:type="paragraph" w:styleId="1383" w:customStyle="1">
    <w:name w:val="Default"/>
    <w:link w:val="1752"/>
    <w:qFormat/>
    <w:pPr>
      <w:widowControl w:val="off"/>
    </w:pPr>
    <w:rPr>
      <w:rFonts w:ascii="Symbol" w:hAnsi="Symbol" w:cs="Symbol"/>
      <w:color w:val="000000"/>
      <w:sz w:val="24"/>
      <w:szCs w:val="24"/>
    </w:rPr>
  </w:style>
  <w:style w:type="paragraph" w:styleId="1384" w:customStyle="1">
    <w:name w:val="列出段落1"/>
    <w:basedOn w:val="1040"/>
    <w:qFormat/>
    <w:pPr>
      <w:ind w:firstLine="420"/>
    </w:pPr>
    <w:rPr>
      <w:rFonts w:ascii="Calibri" w:hAnsi="Calibri"/>
      <w:szCs w:val="22"/>
    </w:rPr>
  </w:style>
  <w:style w:type="paragraph" w:styleId="1385" w:customStyle="1">
    <w:name w:val="default"/>
    <w:basedOn w:val="1040"/>
    <w:qFormat/>
    <w:pPr>
      <w:jc w:val="left"/>
      <w:spacing w:before="100" w:beforeAutospacing="1" w:after="100" w:afterAutospacing="1"/>
      <w:widowControl/>
    </w:pPr>
    <w:rPr>
      <w:rFonts w:ascii="宋体" w:hAnsi="宋体" w:cs="宋体"/>
      <w:sz w:val="24"/>
    </w:rPr>
  </w:style>
  <w:style w:type="paragraph" w:styleId="1386" w:customStyle="1">
    <w:name w:val="字元 字元1"/>
    <w:basedOn w:val="1040"/>
    <w:qFormat/>
    <w:rPr>
      <w:rFonts w:ascii="Tahoma" w:hAnsi="Tahoma"/>
      <w:sz w:val="24"/>
      <w:szCs w:val="20"/>
    </w:rPr>
  </w:style>
  <w:style w:type="paragraph" w:styleId="1387" w:customStyle="1">
    <w:name w:val="_Style 160"/>
    <w:qFormat/>
    <w:rPr>
      <w:sz w:val="21"/>
      <w:szCs w:val="24"/>
    </w:rPr>
  </w:style>
  <w:style w:type="paragraph" w:styleId="1388" w:customStyle="1">
    <w:name w:val="项目编号3"/>
    <w:basedOn w:val="1348"/>
    <w:qFormat/>
    <w:pPr>
      <w:numPr>
        <w:numId w:val="6"/>
      </w:numPr>
    </w:pPr>
  </w:style>
  <w:style w:type="paragraph" w:styleId="1389" w:customStyle="1">
    <w:name w:val="Char21"/>
    <w:basedOn w:val="1040"/>
    <w:qFormat/>
    <w:rPr>
      <w:rFonts w:ascii="Tahoma" w:hAnsi="Tahoma"/>
      <w:sz w:val="24"/>
      <w:szCs w:val="20"/>
    </w:rPr>
  </w:style>
  <w:style w:type="paragraph" w:styleId="1390" w:customStyle="1">
    <w:name w:val="表格文字"/>
    <w:basedOn w:val="1236"/>
    <w:qFormat/>
    <w:pPr>
      <w:ind w:firstLine="0"/>
      <w:spacing w:before="20" w:after="20" w:line="240" w:lineRule="auto"/>
    </w:pPr>
    <w:rPr>
      <w:rFonts w:ascii="Century Gothic" w:hAnsi="Century Gothic"/>
      <w:sz w:val="20"/>
      <w:szCs w:val="20"/>
    </w:rPr>
  </w:style>
  <w:style w:type="paragraph" w:styleId="1391" w:customStyle="1">
    <w:name w:val="Char Char Char Char Char Char Char Char Char Char1"/>
    <w:basedOn w:val="1040"/>
    <w:qFormat/>
    <w:rPr>
      <w:rFonts w:ascii="宋体" w:hAnsi="宋体" w:cs="Courier New"/>
      <w:sz w:val="32"/>
      <w:szCs w:val="32"/>
    </w:rPr>
  </w:style>
  <w:style w:type="paragraph" w:styleId="1392" w:customStyle="1">
    <w:name w:val="正文文本样式 加粗"/>
    <w:basedOn w:val="1348"/>
    <w:qFormat/>
    <w:rPr>
      <w:b/>
    </w:rPr>
  </w:style>
  <w:style w:type="paragraph" w:styleId="1393" w:customStyle="1">
    <w:name w:val="Char2 Char Char Char Char Char Char"/>
    <w:basedOn w:val="1040"/>
    <w:qFormat/>
    <w:pPr>
      <w:jc w:val="center"/>
      <w:spacing w:line="400" w:lineRule="exact"/>
      <w:widowControl/>
    </w:pPr>
  </w:style>
  <w:style w:type="paragraph" w:styleId="1394" w:customStyle="1">
    <w:name w:val="Char Char4"/>
    <w:basedOn w:val="1040"/>
    <w:qFormat/>
    <w:pPr>
      <w:jc w:val="center"/>
      <w:spacing w:line="400" w:lineRule="exact"/>
      <w:widowControl/>
    </w:pPr>
  </w:style>
  <w:style w:type="paragraph" w:styleId="1395" w:customStyle="1">
    <w:name w:val="Char3 Char Char Char1"/>
    <w:basedOn w:val="1040"/>
    <w:qFormat/>
    <w:rPr>
      <w:rFonts w:ascii="Tahoma" w:hAnsi="Tahoma"/>
      <w:sz w:val="24"/>
      <w:szCs w:val="20"/>
    </w:rPr>
  </w:style>
  <w:style w:type="paragraph" w:styleId="1396" w:customStyle="1">
    <w:name w:val="22222222222222"/>
    <w:basedOn w:val="1040"/>
    <w:qFormat/>
    <w:pPr>
      <w:ind w:firstLine="480"/>
      <w:jc w:val="left"/>
      <w:spacing w:line="360" w:lineRule="auto"/>
      <w:widowControl/>
    </w:pPr>
    <w:rPr>
      <w:color w:val="ff0000"/>
      <w:sz w:val="24"/>
      <w:szCs w:val="20"/>
    </w:rPr>
  </w:style>
  <w:style w:type="character" w:styleId="1397" w:customStyle="1">
    <w:name w:val="中等深浅网格 1 - 强调文字颜色 2 Char"/>
    <w:link w:val="1398"/>
    <w:qFormat/>
    <w:rPr>
      <w:sz w:val="21"/>
      <w:szCs w:val="24"/>
      <w:lang w:val="zh-CN" w:eastAsia="zh-CN" w:bidi="ar-SA"/>
    </w:rPr>
  </w:style>
  <w:style w:type="paragraph" w:styleId="1398" w:customStyle="1">
    <w:name w:val="1"/>
    <w:link w:val="1397"/>
    <w:qFormat/>
    <w:rPr>
      <w:sz w:val="21"/>
      <w:szCs w:val="24"/>
      <w:lang w:val="zh-CN"/>
    </w:rPr>
  </w:style>
  <w:style w:type="paragraph" w:styleId="1399" w:customStyle="1">
    <w:name w:val="图文"/>
    <w:basedOn w:val="1040"/>
    <w:qFormat/>
    <w:pPr>
      <w:spacing w:after="50" w:line="360" w:lineRule="auto"/>
    </w:pPr>
    <w:rPr>
      <w:sz w:val="24"/>
    </w:rPr>
  </w:style>
  <w:style w:type="paragraph" w:styleId="1400" w:customStyle="1">
    <w:name w:val="xl23"/>
    <w:basedOn w:val="1040"/>
    <w:qFormat/>
    <w:pPr>
      <w:spacing w:before="100" w:beforeAutospacing="1" w:after="100" w:afterAutospacing="1" w:line="360" w:lineRule="auto"/>
      <w:widowControl/>
    </w:pPr>
    <w:rPr>
      <w:sz w:val="24"/>
      <w:szCs w:val="20"/>
    </w:rPr>
  </w:style>
  <w:style w:type="paragraph" w:styleId="1401" w:customStyle="1">
    <w:name w:val="正文表格"/>
    <w:basedOn w:val="1040"/>
    <w:link w:val="1402"/>
    <w:qFormat/>
    <w:pPr>
      <w:jc w:val="left"/>
    </w:pPr>
    <w:rPr>
      <w:rFonts w:ascii="宋体" w:hAnsi="宋体"/>
      <w:color w:val="000000"/>
      <w:szCs w:val="21"/>
    </w:rPr>
  </w:style>
  <w:style w:type="character" w:styleId="1402" w:customStyle="1">
    <w:name w:val="正文表格 Char"/>
    <w:link w:val="1401"/>
    <w:qFormat/>
    <w:rPr>
      <w:rFonts w:ascii="宋体" w:hAnsi="宋体"/>
      <w:color w:val="000000"/>
      <w:sz w:val="21"/>
      <w:szCs w:val="21"/>
    </w:rPr>
  </w:style>
  <w:style w:type="paragraph" w:styleId="1403" w:customStyle="1">
    <w:name w:val="正文重点"/>
    <w:basedOn w:val="1040"/>
    <w:link w:val="1404"/>
    <w:qFormat/>
    <w:pPr>
      <w:ind w:firstLine="482"/>
      <w:jc w:val="left"/>
      <w:spacing w:line="360" w:lineRule="auto"/>
    </w:pPr>
    <w:rPr>
      <w:b/>
      <w:sz w:val="24"/>
      <w:szCs w:val="20"/>
    </w:rPr>
  </w:style>
  <w:style w:type="character" w:styleId="1404" w:customStyle="1">
    <w:name w:val="正文重点 Char"/>
    <w:link w:val="1403"/>
    <w:qFormat/>
    <w:rPr>
      <w:b/>
      <w:sz w:val="24"/>
    </w:rPr>
  </w:style>
  <w:style w:type="paragraph" w:styleId="1405" w:customStyle="1">
    <w:name w:val="标题1-附件"/>
    <w:basedOn w:val="1041"/>
    <w:qFormat/>
    <w:pPr>
      <w:jc w:val="left"/>
    </w:pPr>
    <w:rPr>
      <w:sz w:val="24"/>
      <w:szCs w:val="24"/>
    </w:rPr>
  </w:style>
  <w:style w:type="paragraph" w:styleId="1406" w:customStyle="1">
    <w:name w:val="正文小标题"/>
    <w:basedOn w:val="1040"/>
    <w:next w:val="1219"/>
    <w:link w:val="1407"/>
    <w:qFormat/>
    <w:pPr>
      <w:ind w:firstLine="482"/>
      <w:jc w:val="left"/>
      <w:spacing w:before="312" w:after="312"/>
    </w:pPr>
    <w:rPr>
      <w:rFonts w:ascii="宋体" w:hAnsi="宋体"/>
      <w:b/>
      <w:i/>
      <w:color w:val="ff0000"/>
      <w:sz w:val="24"/>
      <w:szCs w:val="20"/>
    </w:rPr>
  </w:style>
  <w:style w:type="character" w:styleId="1407" w:customStyle="1">
    <w:name w:val="正文小标题 Char"/>
    <w:link w:val="1406"/>
    <w:qFormat/>
    <w:rPr>
      <w:rFonts w:ascii="宋体" w:hAnsi="宋体"/>
      <w:b/>
      <w:i/>
      <w:color w:val="ff0000"/>
      <w:sz w:val="24"/>
    </w:rPr>
  </w:style>
  <w:style w:type="paragraph" w:styleId="1408" w:customStyle="1">
    <w:name w:val="正文大标题"/>
    <w:basedOn w:val="1406"/>
    <w:next w:val="1219"/>
    <w:link w:val="1409"/>
    <w:qFormat/>
    <w:pPr>
      <w:jc w:val="center"/>
    </w:pPr>
    <w:rPr>
      <w:i w:val="0"/>
      <w:color w:val="000000"/>
      <w:sz w:val="28"/>
      <w:szCs w:val="21"/>
    </w:rPr>
  </w:style>
  <w:style w:type="character" w:styleId="1409" w:customStyle="1">
    <w:name w:val="正文大标题 Char"/>
    <w:link w:val="1408"/>
    <w:qFormat/>
    <w:rPr>
      <w:rFonts w:ascii="宋体" w:hAnsi="宋体"/>
      <w:b/>
      <w:color w:val="000000"/>
      <w:sz w:val="28"/>
      <w:szCs w:val="21"/>
    </w:rPr>
  </w:style>
  <w:style w:type="paragraph" w:styleId="1410" w:customStyle="1">
    <w:name w:val="注释"/>
    <w:basedOn w:val="1040"/>
    <w:link w:val="1411"/>
    <w:qFormat/>
    <w:pPr>
      <w:ind w:left="420" w:hanging="420"/>
      <w:jc w:val="left"/>
    </w:pPr>
    <w:rPr>
      <w:rFonts w:ascii="宋体" w:hAnsi="宋体"/>
      <w:szCs w:val="21"/>
    </w:rPr>
  </w:style>
  <w:style w:type="character" w:styleId="1411" w:customStyle="1">
    <w:name w:val="注释 Char"/>
    <w:link w:val="1410"/>
    <w:qFormat/>
    <w:rPr>
      <w:rFonts w:ascii="宋体" w:hAnsi="宋体"/>
      <w:sz w:val="21"/>
      <w:szCs w:val="21"/>
    </w:rPr>
  </w:style>
  <w:style w:type="paragraph" w:styleId="1412" w:customStyle="1">
    <w:name w:val="正文须知-1级"/>
    <w:basedOn w:val="1040"/>
    <w:next w:val="1040"/>
    <w:qFormat/>
    <w:pPr>
      <w:numPr>
        <w:numId w:val="7"/>
      </w:numPr>
      <w:spacing w:line="300" w:lineRule="auto"/>
    </w:pPr>
    <w:rPr>
      <w:rFonts w:ascii="宋体" w:hAnsi="Calibri"/>
      <w:sz w:val="24"/>
      <w:szCs w:val="21"/>
    </w:rPr>
  </w:style>
  <w:style w:type="paragraph" w:styleId="1413" w:customStyle="1">
    <w:name w:val="正文须知-2级"/>
    <w:basedOn w:val="1040"/>
    <w:qFormat/>
    <w:pPr>
      <w:numPr>
        <w:ilvl w:val="1"/>
        <w:numId w:val="7"/>
      </w:numPr>
      <w:spacing w:line="300" w:lineRule="auto"/>
    </w:pPr>
    <w:rPr>
      <w:rFonts w:ascii="宋体" w:hAnsi="Calibri"/>
      <w:sz w:val="24"/>
      <w:szCs w:val="21"/>
    </w:rPr>
  </w:style>
  <w:style w:type="paragraph" w:styleId="1414" w:customStyle="1">
    <w:name w:val="正文须知-3级"/>
    <w:basedOn w:val="1040"/>
    <w:qFormat/>
    <w:pPr>
      <w:numPr>
        <w:ilvl w:val="2"/>
        <w:numId w:val="7"/>
      </w:numPr>
      <w:ind w:hanging="355"/>
      <w:spacing w:line="300" w:lineRule="auto"/>
    </w:pPr>
    <w:rPr>
      <w:rFonts w:ascii="宋体" w:hAnsi="Calibri"/>
      <w:sz w:val="24"/>
      <w:szCs w:val="21"/>
    </w:rPr>
  </w:style>
  <w:style w:type="character" w:styleId="1415" w:customStyle="1">
    <w:name w:val="纯文本 字符"/>
    <w:uiPriority w:val="99"/>
    <w:qFormat/>
    <w:rPr>
      <w:rFonts w:ascii="宋体" w:hAnsi="Courier New" w:eastAsia="宋体" w:cs="Times New Roman"/>
      <w:sz w:val="21"/>
      <w:szCs w:val="21"/>
      <w:lang w:val="en-US" w:eastAsia="zh-CN" w:bidi="ar-SA"/>
    </w:rPr>
  </w:style>
  <w:style w:type="paragraph" w:styleId="1416" w:customStyle="1">
    <w:name w:val="表格1"/>
    <w:basedOn w:val="1040"/>
    <w:qFormat/>
    <w:pPr>
      <w:ind w:firstLine="480"/>
      <w:jc w:val="center"/>
    </w:pPr>
    <w:rPr>
      <w:sz w:val="24"/>
      <w:szCs w:val="20"/>
    </w:rPr>
  </w:style>
  <w:style w:type="character" w:styleId="1417" w:customStyle="1">
    <w:name w:val="纯文本 字符1"/>
    <w:qFormat/>
    <w:rPr>
      <w:rFonts w:ascii="宋体" w:hAnsi="Courier New"/>
    </w:rPr>
  </w:style>
  <w:style w:type="character" w:styleId="1418" w:customStyle="1">
    <w:name w:val="bjh-p"/>
    <w:qFormat/>
  </w:style>
  <w:style w:type="paragraph" w:styleId="1419" w:customStyle="1">
    <w:name w:val="无标题条"/>
    <w:next w:val="1040"/>
    <w:qFormat/>
    <w:pPr>
      <w:jc w:val="both"/>
    </w:pPr>
    <w:rPr>
      <w:sz w:val="21"/>
    </w:rPr>
  </w:style>
  <w:style w:type="character" w:styleId="1420" w:customStyle="1">
    <w:name w:val="正文格式 Char"/>
    <w:link w:val="1421"/>
    <w:qFormat/>
    <w:rPr>
      <w:rFonts w:ascii="宋体" w:hAnsi="宋体"/>
      <w:sz w:val="24"/>
      <w:szCs w:val="24"/>
      <w:lang w:val="en-GB"/>
    </w:rPr>
  </w:style>
  <w:style w:type="paragraph" w:styleId="1421" w:customStyle="1">
    <w:name w:val="正文格式"/>
    <w:basedOn w:val="1040"/>
    <w:link w:val="1420"/>
    <w:qFormat/>
    <w:pPr>
      <w:ind w:firstLine="480"/>
      <w:spacing w:line="360" w:lineRule="auto"/>
    </w:pPr>
    <w:rPr>
      <w:rFonts w:ascii="宋体" w:hAnsi="宋体"/>
      <w:sz w:val="24"/>
      <w:lang w:val="en-GB"/>
    </w:rPr>
  </w:style>
  <w:style w:type="character" w:styleId="1422" w:customStyle="1">
    <w:name w:val="标题 3 Char"/>
    <w:qFormat/>
    <w:rPr>
      <w:rFonts w:ascii="宋体" w:eastAsia="宋体"/>
      <w:b/>
      <w:sz w:val="24"/>
      <w:u w:val="single"/>
      <w:lang w:val="en-US" w:eastAsia="zh-CN" w:bidi="ar-SA"/>
    </w:rPr>
  </w:style>
  <w:style w:type="character" w:styleId="1423" w:customStyle="1">
    <w:name w:val="正文缩进 Char"/>
    <w:qFormat/>
    <w:rPr>
      <w:rFonts w:ascii="宋体" w:eastAsia="宋体"/>
      <w:sz w:val="24"/>
      <w:szCs w:val="24"/>
      <w:lang w:val="en-US" w:eastAsia="zh-CN" w:bidi="ar-SA"/>
    </w:rPr>
  </w:style>
  <w:style w:type="character" w:styleId="1424" w:customStyle="1">
    <w:name w:val="Char Char111"/>
    <w:qFormat/>
    <w:rPr>
      <w:rFonts w:ascii="宋体" w:eastAsia="宋体"/>
      <w:b/>
      <w:sz w:val="24"/>
      <w:u w:val="single"/>
      <w:lang w:val="en-US" w:eastAsia="zh-CN" w:bidi="ar-SA"/>
    </w:rPr>
  </w:style>
  <w:style w:type="character" w:styleId="1425" w:customStyle="1">
    <w:name w:val="正文文本缩进 Char"/>
    <w:uiPriority w:val="99"/>
    <w:qFormat/>
    <w:rPr>
      <w:rFonts w:eastAsia="宋体"/>
      <w:sz w:val="24"/>
      <w:szCs w:val="24"/>
      <w:lang w:val="en-US" w:eastAsia="zh-CN" w:bidi="ar-SA"/>
    </w:rPr>
  </w:style>
  <w:style w:type="character" w:styleId="1426" w:customStyle="1">
    <w:name w:val="列出段落 Char"/>
    <w:qFormat/>
    <w:rPr>
      <w:rFonts w:ascii="Calibri" w:hAnsi="Calibri" w:eastAsia="宋体"/>
      <w:sz w:val="21"/>
      <w:szCs w:val="22"/>
      <w:lang w:val="en-US" w:eastAsia="zh-CN" w:bidi="ar-SA"/>
    </w:rPr>
  </w:style>
  <w:style w:type="character" w:styleId="1427" w:customStyle="1">
    <w:name w:val="页眉 Char"/>
    <w:qFormat/>
    <w:rPr>
      <w:rFonts w:eastAsia="宋体"/>
      <w:sz w:val="18"/>
      <w:szCs w:val="18"/>
      <w:lang w:val="en-US" w:eastAsia="zh-CN" w:bidi="ar-SA"/>
    </w:rPr>
  </w:style>
  <w:style w:type="character" w:styleId="1428" w:customStyle="1">
    <w:name w:val="标题 2 Char"/>
    <w:uiPriority w:val="9"/>
    <w:qFormat/>
    <w:rPr>
      <w:rFonts w:ascii="Arial" w:hAnsi="Arial" w:eastAsia="黑体"/>
      <w:b/>
      <w:sz w:val="30"/>
      <w:lang w:val="en-US" w:eastAsia="zh-CN" w:bidi="ar-SA"/>
    </w:rPr>
  </w:style>
  <w:style w:type="paragraph" w:styleId="1429" w:customStyle="1">
    <w:name w:val="字元 字元2"/>
    <w:basedOn w:val="1040"/>
    <w:qFormat/>
    <w:rPr>
      <w:rFonts w:ascii="Tahoma" w:hAnsi="Tahoma"/>
      <w:sz w:val="24"/>
      <w:szCs w:val="20"/>
    </w:rPr>
  </w:style>
  <w:style w:type="paragraph" w:styleId="1430" w:customStyle="1">
    <w:name w:val="Char3 Char Char Char2"/>
    <w:basedOn w:val="1040"/>
    <w:qFormat/>
    <w:rPr>
      <w:rFonts w:ascii="Tahoma" w:hAnsi="Tahoma"/>
      <w:sz w:val="24"/>
      <w:szCs w:val="20"/>
    </w:rPr>
  </w:style>
  <w:style w:type="paragraph" w:styleId="1431" w:customStyle="1">
    <w:name w:val="正文文本缩进2"/>
    <w:basedOn w:val="1040"/>
    <w:qFormat/>
    <w:pPr>
      <w:ind w:firstLine="480"/>
      <w:spacing w:line="480" w:lineRule="exact"/>
    </w:pPr>
    <w:rPr>
      <w:rFonts w:ascii="宋体" w:hAnsi="宋体"/>
      <w:sz w:val="24"/>
      <w:lang w:val="zh-CN"/>
    </w:rPr>
  </w:style>
  <w:style w:type="paragraph" w:styleId="1432" w:customStyle="1">
    <w:name w:val="Char3"/>
    <w:basedOn w:val="1040"/>
    <w:qFormat/>
    <w:pPr>
      <w:tabs>
        <w:tab w:val="left" w:pos="360" w:leader="none"/>
      </w:tabs>
    </w:pPr>
    <w:rPr>
      <w:sz w:val="24"/>
    </w:rPr>
  </w:style>
  <w:style w:type="paragraph" w:styleId="1433" w:customStyle="1">
    <w:name w:val="Char Char Char Char Char Char Char Char Char Char Char Char Char Char Char Char1"/>
    <w:basedOn w:val="1040"/>
    <w:qFormat/>
    <w:pPr>
      <w:jc w:val="center"/>
      <w:spacing w:after="160" w:line="240" w:lineRule="exact"/>
      <w:widowControl/>
    </w:pPr>
    <w:rPr>
      <w:rFonts w:ascii="宋体" w:hAnsi="宋体"/>
      <w:b/>
      <w:sz w:val="30"/>
      <w:szCs w:val="30"/>
      <w:lang w:eastAsia="en-US"/>
    </w:rPr>
  </w:style>
  <w:style w:type="paragraph" w:styleId="1434" w:customStyle="1">
    <w:name w:val="Char Char1 Char Char Char Char Char Char1"/>
    <w:basedOn w:val="1040"/>
    <w:qFormat/>
    <w:pPr>
      <w:jc w:val="left"/>
      <w:spacing w:after="160" w:line="240" w:lineRule="exact"/>
      <w:widowControl/>
    </w:pPr>
    <w:rPr>
      <w:rFonts w:ascii="Verdana" w:hAnsi="Verdana" w:eastAsia="仿宋_GB2312"/>
      <w:sz w:val="24"/>
      <w:szCs w:val="20"/>
      <w:lang w:eastAsia="en-US"/>
    </w:rPr>
  </w:style>
  <w:style w:type="paragraph" w:styleId="1435" w:customStyle="1">
    <w:name w:val="列出段落2"/>
    <w:basedOn w:val="1040"/>
    <w:qFormat/>
    <w:pPr>
      <w:ind w:firstLine="420"/>
    </w:pPr>
    <w:rPr>
      <w:rFonts w:ascii="Calibri" w:hAnsi="Calibri"/>
      <w:szCs w:val="22"/>
    </w:rPr>
  </w:style>
  <w:style w:type="paragraph" w:styleId="1436" w:customStyle="1">
    <w:name w:val="Char Char Char1 Char2"/>
    <w:basedOn w:val="1040"/>
    <w:uiPriority w:val="99"/>
    <w:qFormat/>
    <w:rPr>
      <w:rFonts w:ascii="Tahoma" w:hAnsi="Tahoma"/>
      <w:sz w:val="24"/>
      <w:szCs w:val="20"/>
    </w:rPr>
  </w:style>
  <w:style w:type="paragraph" w:styleId="1437" w:customStyle="1">
    <w:name w:val="Char Char Char2"/>
    <w:basedOn w:val="1040"/>
    <w:qFormat/>
    <w:rPr>
      <w:rFonts w:ascii="Tahoma" w:hAnsi="Tahoma"/>
      <w:sz w:val="24"/>
      <w:szCs w:val="20"/>
    </w:rPr>
  </w:style>
  <w:style w:type="paragraph" w:styleId="1438" w:customStyle="1">
    <w:name w:val="Char Char Char Char Char Char Char2"/>
    <w:basedOn w:val="1040"/>
    <w:qFormat/>
    <w:pPr>
      <w:ind w:firstLine="200"/>
      <w:spacing w:line="360" w:lineRule="auto"/>
    </w:pPr>
    <w:rPr>
      <w:rFonts w:eastAsia="仿宋_GB2312"/>
      <w:sz w:val="24"/>
    </w:rPr>
  </w:style>
  <w:style w:type="paragraph" w:styleId="1439" w:customStyle="1">
    <w:name w:val="正文缩进2"/>
    <w:basedOn w:val="1040"/>
    <w:qFormat/>
    <w:pPr>
      <w:ind w:firstLine="567"/>
      <w:spacing w:line="480" w:lineRule="exact"/>
      <w:widowControl/>
    </w:pPr>
    <w:rPr>
      <w:rFonts w:ascii="宋体"/>
      <w:color w:val="000000"/>
      <w:sz w:val="28"/>
      <w:szCs w:val="20"/>
      <w:lang w:val="zh-CN"/>
    </w:rPr>
  </w:style>
  <w:style w:type="paragraph" w:styleId="1440">
    <w:name w:val="Revision"/>
    <w:uiPriority w:val="99"/>
    <w:unhideWhenUsed/>
    <w:rPr>
      <w:sz w:val="21"/>
      <w:szCs w:val="24"/>
    </w:rPr>
  </w:style>
  <w:style w:type="paragraph" w:styleId="1441" w:customStyle="1">
    <w:name w:val="Char22"/>
    <w:basedOn w:val="1040"/>
    <w:qFormat/>
    <w:rPr>
      <w:rFonts w:ascii="Tahoma" w:hAnsi="Tahoma"/>
      <w:sz w:val="24"/>
      <w:szCs w:val="20"/>
    </w:rPr>
  </w:style>
  <w:style w:type="paragraph" w:styleId="1442" w:customStyle="1">
    <w:name w:val="Char Char Char Char Char Char Char Char Char Char2"/>
    <w:basedOn w:val="1040"/>
    <w:qFormat/>
    <w:rPr>
      <w:rFonts w:ascii="宋体" w:hAnsi="宋体" w:cs="Courier New"/>
      <w:sz w:val="32"/>
      <w:szCs w:val="32"/>
    </w:rPr>
  </w:style>
  <w:style w:type="paragraph" w:styleId="1443" w:customStyle="1">
    <w:name w:val="Char2 Char Char Char Char Char Char1"/>
    <w:basedOn w:val="1040"/>
    <w:qFormat/>
    <w:pPr>
      <w:jc w:val="center"/>
      <w:spacing w:line="400" w:lineRule="exact"/>
      <w:widowControl/>
    </w:pPr>
  </w:style>
  <w:style w:type="character" w:styleId="1444" w:customStyle="1">
    <w:name w:val="页脚 Char"/>
    <w:qFormat/>
    <w:rPr>
      <w:rFonts w:ascii="宋体" w:eastAsia="宋体"/>
      <w:sz w:val="18"/>
      <w:lang w:val="en-US" w:eastAsia="zh-CN" w:bidi="ar-SA"/>
    </w:rPr>
  </w:style>
  <w:style w:type="paragraph" w:styleId="1445" w:customStyle="1">
    <w:name w:val="Char Char41"/>
    <w:basedOn w:val="1040"/>
    <w:qFormat/>
    <w:pPr>
      <w:jc w:val="center"/>
      <w:spacing w:line="400" w:lineRule="exact"/>
      <w:widowControl/>
    </w:pPr>
  </w:style>
  <w:style w:type="character" w:styleId="1446" w:customStyle="1">
    <w:name w:val="批注文字 Char"/>
    <w:uiPriority w:val="99"/>
    <w:qFormat/>
    <w:rPr>
      <w:sz w:val="21"/>
      <w:szCs w:val="24"/>
    </w:rPr>
  </w:style>
  <w:style w:type="character" w:styleId="1447" w:customStyle="1">
    <w:name w:val="标题 Char"/>
    <w:qFormat/>
    <w:rPr>
      <w:b/>
      <w:sz w:val="32"/>
    </w:rPr>
  </w:style>
  <w:style w:type="paragraph" w:styleId="1448" w:customStyle="1">
    <w:name w:val="图例"/>
    <w:basedOn w:val="1040"/>
    <w:qFormat/>
    <w:pPr>
      <w:jc w:val="center"/>
      <w:spacing w:before="120" w:after="120" w:line="360" w:lineRule="auto"/>
    </w:pPr>
    <w:rPr>
      <w:rFonts w:eastAsia="仿宋_GB2312"/>
      <w:b/>
      <w:sz w:val="24"/>
      <w:szCs w:val="20"/>
    </w:rPr>
  </w:style>
  <w:style w:type="table" w:styleId="144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50" w:customStyle="1">
    <w:name w:val="Table Paragraph"/>
    <w:basedOn w:val="1040"/>
    <w:uiPriority w:val="1"/>
    <w:qFormat/>
    <w:pPr>
      <w:jc w:val="left"/>
    </w:pPr>
    <w:rPr>
      <w:rFonts w:ascii="宋体" w:hAnsi="宋体" w:cs="宋体"/>
      <w:sz w:val="22"/>
      <w:szCs w:val="22"/>
      <w:lang w:eastAsia="en-US"/>
    </w:rPr>
  </w:style>
  <w:style w:type="paragraph" w:styleId="1451" w:customStyle="1">
    <w:name w:val="成文日期"/>
    <w:basedOn w:val="1040"/>
    <w:link w:val="1452"/>
    <w:qFormat/>
    <w:pPr>
      <w:ind w:right="400" w:firstLine="200"/>
      <w:jc w:val="right"/>
      <w:spacing w:line="570" w:lineRule="exact"/>
    </w:pPr>
    <w:rPr>
      <w:rFonts w:ascii="仿宋_GB2312" w:eastAsia="仿宋_GB2312"/>
      <w:sz w:val="32"/>
      <w:szCs w:val="20"/>
    </w:rPr>
  </w:style>
  <w:style w:type="character" w:styleId="1452" w:customStyle="1">
    <w:name w:val="成文日期 Char"/>
    <w:link w:val="1451"/>
    <w:qFormat/>
    <w:rPr>
      <w:rFonts w:ascii="仿宋_GB2312" w:eastAsia="仿宋_GB2312"/>
      <w:sz w:val="32"/>
    </w:rPr>
  </w:style>
  <w:style w:type="character" w:styleId="1453">
    <w:name w:val="Unresolved Mention"/>
    <w:uiPriority w:val="99"/>
    <w:unhideWhenUsed/>
    <w:rPr>
      <w:color w:val="605e5c"/>
      <w:shd w:val="clear" w:color="auto" w:fill="e1dfdd"/>
    </w:rPr>
  </w:style>
  <w:style w:type="character" w:styleId="1454" w:customStyle="1">
    <w:name w:val="尾注文本 字符"/>
    <w:qFormat/>
    <w:rPr>
      <w:sz w:val="21"/>
      <w:szCs w:val="24"/>
    </w:rPr>
  </w:style>
  <w:style w:type="character" w:styleId="1455" w:customStyle="1">
    <w:name w:val="脚注文本 字符"/>
    <w:qFormat/>
    <w:rPr>
      <w:sz w:val="18"/>
      <w:szCs w:val="18"/>
    </w:rPr>
  </w:style>
  <w:style w:type="character" w:styleId="1456" w:customStyle="1">
    <w:name w:val="正文文本 2 字符"/>
    <w:qFormat/>
    <w:rPr>
      <w:sz w:val="21"/>
      <w:szCs w:val="24"/>
    </w:rPr>
  </w:style>
  <w:style w:type="character" w:styleId="1457" w:customStyle="1">
    <w:name w:val="标题 1 字符"/>
    <w:uiPriority w:val="9"/>
    <w:qFormat/>
    <w:rPr>
      <w:rFonts w:ascii="黑体" w:hAnsi="Times New Roman" w:eastAsia="宋体" w:cs="Times New Roman"/>
      <w:b/>
      <w:sz w:val="32"/>
      <w:szCs w:val="24"/>
    </w:rPr>
  </w:style>
  <w:style w:type="character" w:styleId="1458" w:customStyle="1">
    <w:name w:val="标题 2 字符"/>
    <w:uiPriority w:val="9"/>
    <w:qFormat/>
    <w:rPr>
      <w:rFonts w:ascii="Arial" w:hAnsi="Arial" w:eastAsia="黑体" w:cs="Times New Roman"/>
      <w:b/>
      <w:sz w:val="32"/>
      <w:szCs w:val="20"/>
    </w:rPr>
  </w:style>
  <w:style w:type="character" w:styleId="1459" w:customStyle="1">
    <w:name w:val="标题 3 字符"/>
    <w:uiPriority w:val="9"/>
    <w:qFormat/>
    <w:rPr>
      <w:rFonts w:ascii="Times New Roman" w:hAnsi="Times New Roman" w:eastAsia="宋体" w:cs="Times New Roman"/>
      <w:b/>
      <w:sz w:val="32"/>
      <w:szCs w:val="20"/>
    </w:rPr>
  </w:style>
  <w:style w:type="character" w:styleId="1460" w:customStyle="1">
    <w:name w:val="文档结构图 字符"/>
    <w:qFormat/>
    <w:rPr>
      <w:rFonts w:ascii="宋体" w:hAnsi="Times New Roman" w:eastAsia="宋体" w:cs="Times New Roman"/>
      <w:sz w:val="18"/>
      <w:szCs w:val="18"/>
    </w:rPr>
  </w:style>
  <w:style w:type="character" w:styleId="1461" w:customStyle="1">
    <w:name w:val="批注主题 字符"/>
    <w:qFormat/>
    <w:rPr>
      <w:rFonts w:ascii="Times New Roman" w:hAnsi="Times New Roman" w:eastAsia="宋体" w:cs="Times New Roman"/>
      <w:b/>
      <w:bCs/>
      <w:sz w:val="24"/>
      <w:szCs w:val="20"/>
      <w:lang w:val="en-US" w:eastAsia="zh-CN" w:bidi="ar-SA"/>
    </w:rPr>
  </w:style>
  <w:style w:type="character" w:styleId="1462" w:customStyle="1">
    <w:name w:val="正文文本 字符"/>
    <w:qFormat/>
    <w:rPr>
      <w:rFonts w:ascii="Times New Roman" w:hAnsi="Times New Roman" w:eastAsia="宋体" w:cs="Times New Roman"/>
      <w:szCs w:val="24"/>
    </w:rPr>
  </w:style>
  <w:style w:type="character" w:styleId="1463" w:customStyle="1">
    <w:name w:val="正文文本缩进 字符"/>
    <w:qFormat/>
    <w:rPr>
      <w:rFonts w:ascii="宋体" w:hAnsi="Times New Roman" w:eastAsia="宋体" w:cs="Century"/>
      <w:spacing w:val="2"/>
      <w:szCs w:val="24"/>
    </w:rPr>
  </w:style>
  <w:style w:type="character" w:styleId="1464" w:customStyle="1">
    <w:name w:val="日期 字符"/>
    <w:uiPriority w:val="99"/>
    <w:qFormat/>
    <w:rPr>
      <w:rFonts w:ascii="宋体" w:hAnsi="宋体" w:eastAsia="宋体" w:cs="Times New Roman"/>
      <w:sz w:val="24"/>
      <w:szCs w:val="20"/>
    </w:rPr>
  </w:style>
  <w:style w:type="character" w:styleId="1465" w:customStyle="1">
    <w:name w:val="正文文本缩进 2 字符"/>
    <w:qFormat/>
    <w:rPr>
      <w:rFonts w:ascii="Times New Roman" w:hAnsi="Times New Roman" w:eastAsia="宋体" w:cs="Times New Roman"/>
      <w:szCs w:val="24"/>
    </w:rPr>
  </w:style>
  <w:style w:type="character" w:styleId="1466" w:customStyle="1">
    <w:name w:val="批注框文本 字符"/>
    <w:uiPriority w:val="99"/>
    <w:qFormat/>
    <w:rPr>
      <w:rFonts w:ascii="Times New Roman" w:hAnsi="Times New Roman" w:eastAsia="宋体" w:cs="Times New Roman"/>
      <w:sz w:val="18"/>
      <w:szCs w:val="18"/>
    </w:rPr>
  </w:style>
  <w:style w:type="character" w:styleId="1467" w:customStyle="1">
    <w:name w:val="页脚 字符"/>
    <w:uiPriority w:val="99"/>
    <w:qFormat/>
    <w:rPr>
      <w:rFonts w:ascii="Times New Roman" w:hAnsi="Times New Roman" w:eastAsia="宋体" w:cs="Times New Roman"/>
      <w:sz w:val="18"/>
      <w:szCs w:val="18"/>
    </w:rPr>
  </w:style>
  <w:style w:type="character" w:styleId="1468" w:customStyle="1">
    <w:name w:val="页眉 字符"/>
    <w:uiPriority w:val="99"/>
    <w:qFormat/>
    <w:rPr>
      <w:rFonts w:ascii="Times New Roman" w:hAnsi="Times New Roman" w:eastAsia="宋体" w:cs="Times New Roman"/>
      <w:sz w:val="18"/>
      <w:szCs w:val="20"/>
    </w:rPr>
  </w:style>
  <w:style w:type="paragraph" w:styleId="1469" w:customStyle="1">
    <w:name w:val="纯文本1"/>
    <w:next w:val="1255"/>
    <w:link w:val="1470"/>
    <w:qFormat/>
    <w:pPr>
      <w:jc w:val="both"/>
      <w:widowControl w:val="off"/>
    </w:pPr>
    <w:rPr>
      <w:rFonts w:ascii="宋体" w:hAnsi="宋体"/>
      <w:sz w:val="26"/>
    </w:rPr>
  </w:style>
  <w:style w:type="character" w:styleId="1470" w:customStyle="1">
    <w:name w:val="Plain Text Char"/>
    <w:link w:val="1469"/>
    <w:qFormat/>
    <w:rPr>
      <w:rFonts w:ascii="宋体" w:hAnsi="宋体"/>
      <w:sz w:val="26"/>
    </w:rPr>
  </w:style>
  <w:style w:type="paragraph" w:styleId="1471" w:customStyle="1">
    <w:name w:val="列出段落11"/>
    <w:basedOn w:val="1040"/>
    <w:uiPriority w:val="99"/>
    <w:qFormat/>
    <w:pPr>
      <w:ind w:firstLine="420"/>
    </w:pPr>
    <w:rPr>
      <w:szCs w:val="20"/>
    </w:rPr>
  </w:style>
  <w:style w:type="character" w:styleId="1472" w:customStyle="1">
    <w:name w:val="页码1"/>
    <w:link w:val="1473"/>
    <w:qFormat/>
  </w:style>
  <w:style w:type="paragraph" w:styleId="1473" w:customStyle="1">
    <w:name w:val="正文11"/>
    <w:next w:val="1040"/>
    <w:link w:val="1472"/>
    <w:qFormat/>
    <w:pPr>
      <w:jc w:val="both"/>
    </w:pPr>
  </w:style>
  <w:style w:type="paragraph" w:styleId="1474" w:customStyle="1">
    <w:name w:val="正文文本缩进21"/>
    <w:basedOn w:val="1040"/>
    <w:qFormat/>
    <w:pPr>
      <w:ind w:firstLine="301"/>
      <w:spacing w:line="200" w:lineRule="exact"/>
    </w:pPr>
    <w:rPr>
      <w:rFonts w:ascii="宋体" w:hAnsi="Courier New"/>
      <w:spacing w:val="-4"/>
      <w:sz w:val="18"/>
      <w:szCs w:val="20"/>
    </w:rPr>
  </w:style>
  <w:style w:type="paragraph" w:styleId="1475" w:customStyle="1">
    <w:name w:val="修订1"/>
    <w:uiPriority w:val="99"/>
    <w:semiHidden/>
    <w:qFormat/>
    <w:rPr>
      <w:sz w:val="21"/>
    </w:rPr>
  </w:style>
  <w:style w:type="character" w:styleId="1476" w:customStyle="1">
    <w:name w:val="正文缩进 字符"/>
    <w:uiPriority w:val="99"/>
    <w:qFormat/>
    <w:rPr>
      <w:rFonts w:ascii="宋体" w:hAnsi="Times New Roman" w:eastAsia="宋体" w:cs="Times New Roman"/>
      <w:sz w:val="24"/>
    </w:rPr>
  </w:style>
  <w:style w:type="paragraph" w:styleId="1477" w:customStyle="1">
    <w:name w:val="Í¼±íÕýÎÄ"/>
    <w:basedOn w:val="1040"/>
    <w:next w:val="1219"/>
    <w:qFormat/>
    <w:pPr>
      <w:ind w:firstLine="420"/>
    </w:pPr>
    <w:rPr>
      <w:sz w:val="24"/>
      <w:szCs w:val="20"/>
    </w:rPr>
  </w:style>
  <w:style w:type="character" w:styleId="1478" w:customStyle="1">
    <w:name w:val="font01"/>
    <w:qFormat/>
    <w:rPr>
      <w:rFonts w:hint="eastAsia" w:ascii="宋体" w:hAnsi="宋体" w:eastAsia="宋体" w:cs="宋体"/>
      <w:color w:val="000000"/>
      <w:sz w:val="24"/>
      <w:szCs w:val="24"/>
      <w:u w:val="none"/>
    </w:rPr>
  </w:style>
  <w:style w:type="paragraph" w:styleId="1479" w:customStyle="1">
    <w:name w:val="纯文本2"/>
    <w:next w:val="1255"/>
    <w:link w:val="1480"/>
    <w:qFormat/>
    <w:pPr>
      <w:jc w:val="both"/>
      <w:widowControl w:val="off"/>
    </w:pPr>
    <w:rPr>
      <w:rFonts w:ascii="宋体"/>
      <w:sz w:val="26"/>
      <w:szCs w:val="22"/>
    </w:rPr>
  </w:style>
  <w:style w:type="character" w:styleId="1480" w:customStyle="1">
    <w:name w:val="纯文本 Char2"/>
    <w:link w:val="1479"/>
    <w:qFormat/>
    <w:rPr>
      <w:rFonts w:ascii="宋体"/>
      <w:sz w:val="26"/>
      <w:szCs w:val="22"/>
    </w:rPr>
  </w:style>
  <w:style w:type="paragraph" w:styleId="1481" w:customStyle="1">
    <w:name w:val="TOC 标题1"/>
    <w:basedOn w:val="1041"/>
    <w:next w:val="1040"/>
    <w:unhideWhenUsed/>
    <w:qFormat/>
    <w:pPr>
      <w:jc w:val="left"/>
      <w:spacing w:before="480" w:after="0" w:line="276" w:lineRule="auto"/>
      <w:widowControl/>
      <w:outlineLvl w:val="9"/>
    </w:pPr>
    <w:rPr>
      <w:rFonts w:ascii="Cambria" w:hAnsi="Cambria"/>
      <w:bCs/>
      <w:color w:val="365f91"/>
      <w:sz w:val="28"/>
      <w:szCs w:val="28"/>
    </w:rPr>
  </w:style>
  <w:style w:type="character" w:styleId="1482" w:customStyle="1">
    <w:name w:val="标题 4 字符"/>
    <w:uiPriority w:val="9"/>
    <w:qFormat/>
    <w:rPr>
      <w:rFonts w:ascii="Cambria" w:hAnsi="Cambria" w:eastAsia="宋体" w:cs="Times New Roman"/>
      <w:b/>
      <w:bCs/>
      <w:sz w:val="28"/>
      <w:szCs w:val="28"/>
    </w:rPr>
  </w:style>
  <w:style w:type="character" w:styleId="1483" w:customStyle="1">
    <w:name w:val="标题 5 字符"/>
    <w:uiPriority w:val="9"/>
    <w:qFormat/>
    <w:rPr>
      <w:rFonts w:ascii="Times New Roman" w:hAnsi="Times New Roman" w:eastAsia="宋体" w:cs="Times New Roman"/>
      <w:b/>
      <w:bCs/>
      <w:sz w:val="28"/>
      <w:szCs w:val="28"/>
    </w:rPr>
  </w:style>
  <w:style w:type="character" w:styleId="1484" w:customStyle="1">
    <w:name w:val="标题 6 字符"/>
    <w:uiPriority w:val="9"/>
    <w:qFormat/>
    <w:rPr>
      <w:rFonts w:ascii="Cambria" w:hAnsi="Cambria" w:eastAsia="宋体" w:cs="Times New Roman"/>
      <w:b/>
      <w:bCs/>
      <w:sz w:val="24"/>
      <w:szCs w:val="24"/>
    </w:rPr>
  </w:style>
  <w:style w:type="character" w:styleId="1485" w:customStyle="1">
    <w:name w:val="标题 7 字符"/>
    <w:uiPriority w:val="9"/>
    <w:qFormat/>
    <w:rPr>
      <w:rFonts w:ascii="Times New Roman" w:hAnsi="Times New Roman" w:eastAsia="宋体" w:cs="Times New Roman"/>
      <w:b/>
      <w:bCs/>
      <w:sz w:val="24"/>
      <w:szCs w:val="24"/>
    </w:rPr>
  </w:style>
  <w:style w:type="character" w:styleId="1486" w:customStyle="1">
    <w:name w:val="标题 8 字符"/>
    <w:uiPriority w:val="9"/>
    <w:qFormat/>
    <w:rPr>
      <w:rFonts w:ascii="Cambria" w:hAnsi="Cambria" w:eastAsia="宋体" w:cs="Times New Roman"/>
      <w:sz w:val="24"/>
      <w:szCs w:val="24"/>
    </w:rPr>
  </w:style>
  <w:style w:type="character" w:styleId="1487" w:customStyle="1">
    <w:name w:val="标题 9 字符"/>
    <w:uiPriority w:val="9"/>
    <w:qFormat/>
    <w:rPr>
      <w:rFonts w:ascii="Cambria" w:hAnsi="Cambria" w:eastAsia="宋体" w:cs="Times New Roman"/>
      <w:sz w:val="21"/>
      <w:szCs w:val="21"/>
    </w:rPr>
  </w:style>
  <w:style w:type="character" w:styleId="1488" w:customStyle="1">
    <w:name w:val="正文文本 3 字符"/>
    <w:qFormat/>
    <w:rPr>
      <w:rFonts w:ascii="Times New Roman" w:hAnsi="Times New Roman" w:eastAsia="宋体" w:cs="Times New Roman"/>
      <w:sz w:val="16"/>
      <w:szCs w:val="16"/>
    </w:rPr>
  </w:style>
  <w:style w:type="character" w:styleId="1489" w:customStyle="1">
    <w:name w:val="正文文本缩进 3 字符"/>
    <w:qFormat/>
    <w:rPr>
      <w:rFonts w:ascii="Times New Roman" w:hAnsi="Times New Roman" w:eastAsia="宋体" w:cs="Times New Roman"/>
      <w:sz w:val="16"/>
      <w:szCs w:val="16"/>
    </w:rPr>
  </w:style>
  <w:style w:type="character" w:styleId="1490" w:customStyle="1">
    <w:name w:val="标题 字符"/>
    <w:uiPriority w:val="10"/>
    <w:qFormat/>
    <w:rPr>
      <w:rFonts w:ascii="Cambria" w:hAnsi="Cambria" w:eastAsia="宋体" w:cs="Times New Roman"/>
      <w:b/>
      <w:bCs/>
      <w:sz w:val="32"/>
      <w:szCs w:val="32"/>
    </w:rPr>
  </w:style>
  <w:style w:type="character" w:styleId="1491" w:customStyle="1">
    <w:name w:val="正文文本首行缩进 2 字符"/>
    <w:uiPriority w:val="99"/>
    <w:qFormat/>
    <w:rPr>
      <w:rFonts w:ascii="Times New Roman" w:hAnsi="Times New Roman" w:eastAsia="宋体" w:cs="Times New Roman"/>
      <w:spacing w:val="2"/>
      <w:sz w:val="21"/>
      <w:szCs w:val="24"/>
    </w:rPr>
  </w:style>
  <w:style w:type="paragraph" w:styleId="1492" w:customStyle="1">
    <w:name w:val="p0"/>
    <w:basedOn w:val="1040"/>
    <w:uiPriority w:val="99"/>
    <w:qFormat/>
    <w:pPr>
      <w:widowControl/>
    </w:pPr>
    <w:rPr>
      <w:szCs w:val="21"/>
    </w:rPr>
  </w:style>
  <w:style w:type="character" w:styleId="1493" w:customStyle="1">
    <w:name w:val="font91"/>
    <w:qFormat/>
    <w:rPr>
      <w:rFonts w:ascii="Times New Roman" w:hAnsi="Times New Roman" w:cs="Times New Roman"/>
      <w:color w:val="000000"/>
      <w:sz w:val="21"/>
      <w:szCs w:val="21"/>
    </w:rPr>
  </w:style>
  <w:style w:type="character" w:styleId="1494" w:customStyle="1">
    <w:name w:val="页眉 字符1"/>
    <w:qFormat/>
    <w:rPr>
      <w:rFonts w:eastAsia="宋体"/>
      <w:sz w:val="18"/>
      <w:lang w:val="en-US" w:eastAsia="zh-CN"/>
    </w:rPr>
  </w:style>
  <w:style w:type="character" w:styleId="1495" w:customStyle="1">
    <w:name w:val="正文缩进 字符1"/>
    <w:qFormat/>
    <w:rPr>
      <w:sz w:val="24"/>
    </w:rPr>
  </w:style>
  <w:style w:type="character" w:styleId="1496" w:customStyle="1">
    <w:name w:val="正文文本缩进 3 Char1"/>
    <w:qFormat/>
    <w:rPr>
      <w:sz w:val="16"/>
    </w:rPr>
  </w:style>
  <w:style w:type="character" w:styleId="1497" w:customStyle="1">
    <w:name w:val="正文文本 3 Char1"/>
    <w:semiHidden/>
    <w:qFormat/>
    <w:rPr>
      <w:rFonts w:ascii="Times New Roman" w:hAnsi="Times New Roman" w:eastAsia="宋体" w:cs="Times New Roman"/>
      <w:sz w:val="16"/>
      <w:szCs w:val="16"/>
    </w:rPr>
  </w:style>
  <w:style w:type="paragraph" w:styleId="1498" w:customStyle="1">
    <w:name w:val="正文文本缩进 Char Char"/>
    <w:basedOn w:val="1040"/>
    <w:uiPriority w:val="99"/>
    <w:qFormat/>
    <w:pPr>
      <w:ind w:left="420"/>
      <w:spacing w:after="120"/>
    </w:pPr>
    <w:rPr>
      <w:rFonts w:hAnsi="Calibri"/>
      <w:szCs w:val="20"/>
    </w:rPr>
  </w:style>
  <w:style w:type="character" w:styleId="1499" w:customStyle="1">
    <w:name w:val="批注框文本 Char1"/>
    <w:semiHidden/>
    <w:qFormat/>
    <w:rPr>
      <w:sz w:val="18"/>
    </w:rPr>
  </w:style>
  <w:style w:type="character" w:styleId="1500" w:customStyle="1">
    <w:name w:val="info1"/>
    <w:uiPriority w:val="99"/>
    <w:qFormat/>
    <w:rPr>
      <w:sz w:val="29"/>
    </w:rPr>
  </w:style>
  <w:style w:type="character" w:styleId="1501" w:customStyle="1">
    <w:name w:val="正文文本 3 字符1"/>
    <w:qFormat/>
    <w:rPr>
      <w:rFonts w:ascii="Times New Roman" w:hAnsi="Times New Roman"/>
      <w:b/>
      <w:sz w:val="24"/>
    </w:rPr>
  </w:style>
  <w:style w:type="character" w:styleId="1502" w:customStyle="1">
    <w:name w:val="font21"/>
    <w:qFormat/>
    <w:rPr>
      <w:rFonts w:ascii="宋体" w:hAnsi="宋体" w:eastAsia="宋体" w:cs="宋体"/>
      <w:color w:val="000000"/>
      <w:sz w:val="24"/>
      <w:szCs w:val="24"/>
    </w:rPr>
  </w:style>
  <w:style w:type="character" w:styleId="1503" w:customStyle="1">
    <w:name w:val="标题 字符1"/>
    <w:uiPriority w:val="10"/>
    <w:qFormat/>
    <w:rPr>
      <w:rFonts w:ascii="Arial" w:hAnsi="Arial"/>
      <w:b/>
      <w:sz w:val="32"/>
    </w:rPr>
  </w:style>
  <w:style w:type="character" w:styleId="1504" w:customStyle="1">
    <w:name w:val="正文文本 字符1"/>
    <w:qFormat/>
  </w:style>
  <w:style w:type="character" w:styleId="1505" w:customStyle="1">
    <w:name w:val="font101"/>
    <w:qFormat/>
    <w:rPr>
      <w:rFonts w:ascii="宋体" w:hAnsi="宋体" w:eastAsia="宋体" w:cs="宋体"/>
      <w:b/>
      <w:color w:val="000000"/>
      <w:sz w:val="24"/>
      <w:szCs w:val="24"/>
    </w:rPr>
  </w:style>
  <w:style w:type="character" w:styleId="1506" w:customStyle="1">
    <w:name w:val="font31"/>
    <w:qFormat/>
    <w:rPr>
      <w:rFonts w:ascii="宋体" w:hAnsi="宋体" w:eastAsia="宋体" w:cs="宋体"/>
      <w:b/>
      <w:color w:val="000000"/>
      <w:sz w:val="24"/>
      <w:szCs w:val="24"/>
    </w:rPr>
  </w:style>
  <w:style w:type="character" w:styleId="1507" w:customStyle="1">
    <w:name w:val="标题 7 字符1"/>
    <w:qFormat/>
    <w:rPr>
      <w:rFonts w:ascii="Courier New" w:hAnsi="Courier New" w:eastAsia="宋体" w:cs="Times New Roman"/>
      <w:b/>
      <w:bCs/>
      <w:sz w:val="21"/>
      <w:szCs w:val="21"/>
    </w:rPr>
  </w:style>
  <w:style w:type="character" w:styleId="1508" w:customStyle="1">
    <w:name w:val="页脚 字符1"/>
    <w:qFormat/>
    <w:rPr>
      <w:rFonts w:eastAsia="宋体"/>
      <w:sz w:val="18"/>
      <w:lang w:val="en-US" w:eastAsia="zh-CN"/>
    </w:rPr>
  </w:style>
  <w:style w:type="character" w:styleId="1509" w:customStyle="1">
    <w:name w:val="正文文本缩进 字符1"/>
    <w:qFormat/>
    <w:rPr>
      <w:rFonts w:ascii="宋体" w:hAnsi="宋体" w:cs="Century"/>
      <w:spacing w:val="2"/>
      <w:sz w:val="24"/>
      <w:szCs w:val="24"/>
    </w:rPr>
  </w:style>
  <w:style w:type="character" w:styleId="1510" w:customStyle="1">
    <w:name w:val="font81"/>
    <w:qFormat/>
    <w:rPr>
      <w:rFonts w:ascii="宋体" w:hAnsi="宋体" w:eastAsia="宋体" w:cs="宋体"/>
      <w:b/>
      <w:color w:val="000000"/>
      <w:sz w:val="24"/>
      <w:szCs w:val="24"/>
    </w:rPr>
  </w:style>
  <w:style w:type="character" w:styleId="1511" w:customStyle="1">
    <w:name w:val="font51"/>
    <w:qFormat/>
    <w:rPr>
      <w:rFonts w:ascii="Times New Roman" w:hAnsi="Times New Roman" w:cs="Times New Roman"/>
      <w:color w:val="000000"/>
      <w:sz w:val="24"/>
      <w:szCs w:val="24"/>
    </w:rPr>
  </w:style>
  <w:style w:type="character" w:styleId="1512" w:customStyle="1">
    <w:name w:val="正文文本 Char1"/>
    <w:semiHidden/>
    <w:qFormat/>
    <w:rPr>
      <w:sz w:val="24"/>
    </w:rPr>
  </w:style>
  <w:style w:type="character" w:styleId="1513" w:customStyle="1">
    <w:name w:val="引用 Char"/>
    <w:link w:val="1514"/>
    <w:uiPriority w:val="99"/>
    <w:qFormat/>
    <w:rPr>
      <w:rFonts w:eastAsia="仿宋_GB2312"/>
      <w:color w:val="000000"/>
      <w:sz w:val="24"/>
    </w:rPr>
  </w:style>
  <w:style w:type="paragraph" w:styleId="1514" w:customStyle="1">
    <w:name w:val="引用1"/>
    <w:basedOn w:val="1040"/>
    <w:next w:val="1040"/>
    <w:link w:val="1513"/>
    <w:uiPriority w:val="99"/>
    <w:qFormat/>
    <w:rPr>
      <w:rFonts w:eastAsia="仿宋_GB2312"/>
      <w:color w:val="000000"/>
      <w:sz w:val="24"/>
      <w:szCs w:val="20"/>
    </w:rPr>
  </w:style>
  <w:style w:type="character" w:styleId="1515" w:customStyle="1">
    <w:name w:val="font71"/>
    <w:qFormat/>
    <w:rPr>
      <w:rFonts w:ascii="宋体" w:hAnsi="宋体" w:eastAsia="宋体" w:cs="宋体"/>
      <w:b/>
      <w:color w:val="000000"/>
      <w:sz w:val="18"/>
      <w:szCs w:val="18"/>
      <w:vertAlign w:val="superscript"/>
    </w:rPr>
  </w:style>
  <w:style w:type="character" w:styleId="1516" w:customStyle="1">
    <w:name w:val="标题 9 字符1"/>
    <w:qFormat/>
    <w:rPr>
      <w:rFonts w:ascii="Arial" w:hAnsi="Arial" w:eastAsia="黑体" w:cs="Times New Roman"/>
    </w:rPr>
  </w:style>
  <w:style w:type="character" w:styleId="1517" w:customStyle="1">
    <w:name w:val="标题 6 字符1"/>
    <w:qFormat/>
    <w:rPr>
      <w:rFonts w:ascii="Arial" w:hAnsi="Arial" w:eastAsia="宋体" w:cs="Times New Roman"/>
      <w:bCs/>
      <w:sz w:val="24"/>
      <w:szCs w:val="24"/>
    </w:rPr>
  </w:style>
  <w:style w:type="character" w:styleId="1518" w:customStyle="1">
    <w:name w:val="日期 字符1"/>
    <w:qFormat/>
    <w:rPr>
      <w:szCs w:val="20"/>
    </w:rPr>
  </w:style>
  <w:style w:type="character" w:styleId="1519" w:customStyle="1">
    <w:name w:val="Char Char17"/>
    <w:qFormat/>
    <w:rPr>
      <w:rFonts w:ascii="Arial" w:hAnsi="Arial" w:eastAsia="黑体"/>
      <w:b/>
      <w:sz w:val="32"/>
    </w:rPr>
  </w:style>
  <w:style w:type="character" w:styleId="1520" w:customStyle="1">
    <w:name w:val="articlecontent"/>
    <w:qFormat/>
    <w:rPr>
      <w:rFonts w:cs="Times New Roman"/>
    </w:rPr>
  </w:style>
  <w:style w:type="character" w:styleId="1521" w:customStyle="1">
    <w:name w:val="批注主题 字符1"/>
    <w:qFormat/>
    <w:rPr>
      <w:b/>
      <w:bCs/>
      <w:sz w:val="24"/>
      <w:szCs w:val="24"/>
    </w:rPr>
  </w:style>
  <w:style w:type="character" w:styleId="1522" w:customStyle="1">
    <w:name w:val="标题 2 字符1"/>
    <w:qFormat/>
    <w:rPr>
      <w:rFonts w:ascii="Arial" w:hAnsi="Arial" w:eastAsia="黑体" w:cs="Arial"/>
      <w:sz w:val="28"/>
    </w:rPr>
  </w:style>
  <w:style w:type="character" w:styleId="1523" w:customStyle="1">
    <w:name w:val="标题 8 字符1"/>
    <w:qFormat/>
    <w:rPr>
      <w:rFonts w:ascii="Arial" w:hAnsi="Arial" w:eastAsia="黑体" w:cs="Times New Roman"/>
    </w:rPr>
  </w:style>
  <w:style w:type="character" w:styleId="1524" w:customStyle="1">
    <w:name w:val="font161"/>
    <w:qFormat/>
    <w:rPr>
      <w:b/>
      <w:sz w:val="32"/>
    </w:rPr>
  </w:style>
  <w:style w:type="character" w:styleId="1525" w:customStyle="1">
    <w:name w:val="标题 1 Char1"/>
    <w:qFormat/>
    <w:rPr>
      <w:rFonts w:ascii="Times New Roman" w:hAnsi="Times New Roman" w:eastAsia="黑体" w:cs="Times New Roman"/>
      <w:sz w:val="30"/>
      <w:szCs w:val="20"/>
    </w:rPr>
  </w:style>
  <w:style w:type="character" w:styleId="1526" w:customStyle="1">
    <w:name w:val="正文文本 字符2"/>
    <w:qFormat/>
    <w:rPr>
      <w:rFonts w:ascii="Times New Roman" w:hAnsi="Times New Roman"/>
    </w:rPr>
  </w:style>
  <w:style w:type="character" w:styleId="1527" w:customStyle="1">
    <w:name w:val="标题 4 字符1"/>
    <w:qFormat/>
    <w:rPr>
      <w:rFonts w:ascii="Arial" w:hAnsi="Arial" w:eastAsia="黑体" w:cs="Times New Roman"/>
      <w:b/>
      <w:bCs/>
      <w:sz w:val="28"/>
      <w:szCs w:val="28"/>
    </w:rPr>
  </w:style>
  <w:style w:type="character" w:styleId="1528" w:customStyle="1">
    <w:name w:val="批注文字 字符1"/>
    <w:uiPriority w:val="99"/>
    <w:qFormat/>
    <w:rPr>
      <w:sz w:val="21"/>
    </w:rPr>
  </w:style>
  <w:style w:type="character" w:styleId="1529" w:customStyle="1">
    <w:name w:val="标题 1 字符1"/>
    <w:qFormat/>
    <w:rPr>
      <w:rFonts w:eastAsia="黑体"/>
      <w:sz w:val="30"/>
    </w:rPr>
  </w:style>
  <w:style w:type="character" w:styleId="1530" w:customStyle="1">
    <w:name w:val="apple-converted-space"/>
    <w:qFormat/>
    <w:rPr>
      <w:rFonts w:cs="Times New Roman"/>
    </w:rPr>
  </w:style>
  <w:style w:type="character" w:styleId="1531" w:customStyle="1">
    <w:name w:val="正文文本缩进 3 字符1"/>
    <w:qFormat/>
    <w:rPr>
      <w:rFonts w:ascii="Times New Roman" w:hAnsi="Times New Roman"/>
      <w:sz w:val="16"/>
      <w:szCs w:val="16"/>
    </w:rPr>
  </w:style>
  <w:style w:type="character" w:styleId="1532" w:customStyle="1">
    <w:name w:val="标题 3 字符1"/>
    <w:qFormat/>
    <w:rPr>
      <w:rFonts w:eastAsia="宋体"/>
      <w:b/>
      <w:sz w:val="32"/>
      <w:lang w:val="en-US" w:eastAsia="zh-CN"/>
    </w:rPr>
  </w:style>
  <w:style w:type="character" w:styleId="1533" w:customStyle="1">
    <w:name w:val="文档结构图 Char1"/>
    <w:semiHidden/>
    <w:qFormat/>
    <w:rPr>
      <w:rFonts w:ascii="Microsoft YaHei UI" w:eastAsia="Microsoft YaHei UI"/>
      <w:sz w:val="18"/>
    </w:rPr>
  </w:style>
  <w:style w:type="character" w:styleId="1534" w:customStyle="1">
    <w:name w:val="font11"/>
    <w:qFormat/>
    <w:rPr>
      <w:rFonts w:ascii="宋体" w:hAnsi="宋体" w:eastAsia="宋体" w:cs="宋体"/>
      <w:b/>
      <w:color w:val="000000"/>
      <w:sz w:val="18"/>
      <w:szCs w:val="18"/>
    </w:rPr>
  </w:style>
  <w:style w:type="character" w:styleId="1535" w:customStyle="1">
    <w:name w:val="正文文本 2 Char1"/>
    <w:semiHidden/>
    <w:qFormat/>
    <w:rPr>
      <w:rFonts w:ascii="Times New Roman" w:hAnsi="Times New Roman" w:eastAsia="宋体" w:cs="Times New Roman"/>
      <w:sz w:val="24"/>
      <w:szCs w:val="24"/>
    </w:rPr>
  </w:style>
  <w:style w:type="character" w:styleId="1536" w:customStyle="1">
    <w:name w:val="正文文本缩进 2 字符1"/>
    <w:qFormat/>
    <w:rPr>
      <w:rFonts w:ascii="Courier New" w:hAnsi="Courier New"/>
    </w:rPr>
  </w:style>
  <w:style w:type="character" w:styleId="1537" w:customStyle="1">
    <w:name w:val="脚注文本 Char1"/>
    <w:semiHidden/>
    <w:qFormat/>
    <w:rPr>
      <w:rFonts w:ascii="Times New Roman" w:hAnsi="Times New Roman" w:eastAsia="宋体" w:cs="Times New Roman"/>
      <w:sz w:val="18"/>
      <w:szCs w:val="18"/>
    </w:rPr>
  </w:style>
  <w:style w:type="character" w:styleId="1538" w:customStyle="1">
    <w:name w:val="标题 5 字符1"/>
    <w:qFormat/>
    <w:rPr>
      <w:rFonts w:ascii="Times New Roman" w:hAnsi="Times New Roman" w:eastAsia="宋体" w:cs="Times New Roman"/>
      <w:b/>
      <w:sz w:val="28"/>
      <w:szCs w:val="28"/>
    </w:rPr>
  </w:style>
  <w:style w:type="character" w:styleId="1539" w:customStyle="1">
    <w:name w:val="正文文本缩进 2 Char1"/>
    <w:semiHidden/>
    <w:qFormat/>
    <w:rPr>
      <w:rFonts w:ascii="Times New Roman" w:hAnsi="Times New Roman" w:eastAsia="宋体" w:cs="Times New Roman"/>
      <w:sz w:val="24"/>
      <w:szCs w:val="24"/>
    </w:rPr>
  </w:style>
  <w:style w:type="character" w:styleId="1540" w:customStyle="1">
    <w:name w:val="Placeholder Text1"/>
    <w:uiPriority w:val="99"/>
    <w:semiHidden/>
    <w:qFormat/>
    <w:rPr>
      <w:rFonts w:cs="Times New Roman"/>
      <w:color w:val="808080"/>
    </w:rPr>
  </w:style>
  <w:style w:type="character" w:styleId="1541" w:customStyle="1">
    <w:name w:val="批注框文本 字符1"/>
    <w:qFormat/>
    <w:rPr>
      <w:sz w:val="18"/>
    </w:rPr>
  </w:style>
  <w:style w:type="character" w:styleId="1542" w:customStyle="1">
    <w:name w:val="font61"/>
    <w:qFormat/>
    <w:rPr>
      <w:rFonts w:ascii="宋体" w:hAnsi="宋体" w:eastAsia="宋体" w:cs="宋体"/>
      <w:b/>
      <w:color w:val="000000"/>
      <w:sz w:val="24"/>
      <w:szCs w:val="24"/>
      <w:vertAlign w:val="superscript"/>
    </w:rPr>
  </w:style>
  <w:style w:type="character" w:styleId="1543" w:customStyle="1">
    <w:name w:val="批注主题 字符2"/>
    <w:qFormat/>
    <w:rPr>
      <w:b/>
      <w:bCs/>
      <w:sz w:val="21"/>
    </w:rPr>
  </w:style>
  <w:style w:type="character" w:styleId="1544" w:customStyle="1">
    <w:name w:val="已访问的超链接1"/>
    <w:uiPriority w:val="99"/>
    <w:qFormat/>
    <w:rPr>
      <w:rFonts w:ascii="Times New Roman"/>
    </w:rPr>
  </w:style>
  <w:style w:type="paragraph" w:styleId="1545" w:customStyle="1">
    <w:name w:val="_Style 49"/>
    <w:basedOn w:val="1040"/>
    <w:next w:val="1242"/>
    <w:uiPriority w:val="99"/>
    <w:qFormat/>
    <w:rPr>
      <w:rFonts w:ascii="宋体" w:hAnsi="Courier New"/>
      <w:sz w:val="24"/>
      <w:szCs w:val="20"/>
    </w:rPr>
  </w:style>
  <w:style w:type="paragraph" w:styleId="1546" w:customStyle="1">
    <w:name w:val="_Style 90"/>
    <w:qFormat/>
    <w:pPr>
      <w:jc w:val="both"/>
      <w:widowControl w:val="off"/>
    </w:pPr>
    <w:rPr>
      <w:sz w:val="21"/>
    </w:rPr>
  </w:style>
  <w:style w:type="paragraph" w:styleId="1547" w:customStyle="1">
    <w:name w:val="Char Char Char1 Char8"/>
    <w:basedOn w:val="1040"/>
    <w:uiPriority w:val="99"/>
    <w:qFormat/>
    <w:pPr>
      <w:numPr>
        <w:numId w:val="8"/>
      </w:numPr>
      <w:ind w:firstLine="200"/>
      <w:spacing w:line="360" w:lineRule="auto"/>
    </w:pPr>
    <w:rPr>
      <w:rFonts w:ascii="Calibri" w:hAnsi="Calibri"/>
      <w:szCs w:val="20"/>
    </w:rPr>
  </w:style>
  <w:style w:type="character" w:styleId="1548" w:customStyle="1">
    <w:name w:val="正文文本首行缩进 字符1"/>
    <w:uiPriority w:val="99"/>
    <w:semiHidden/>
    <w:qFormat/>
    <w:rPr>
      <w:rFonts w:ascii="Times New Roman" w:hAnsi="Times New Roman" w:eastAsia="宋体" w:cs="Times New Roman"/>
      <w:sz w:val="21"/>
      <w:szCs w:val="24"/>
    </w:rPr>
  </w:style>
  <w:style w:type="paragraph" w:styleId="1549" w:customStyle="1">
    <w:name w:val="样式 标题 3 + (中文) 黑体 小四 非加粗 段前: 7.8 磅 段后: 0 磅 行距: 固定值 20 磅"/>
    <w:basedOn w:val="1043"/>
    <w:qFormat/>
    <w:pPr>
      <w:jc w:val="both"/>
      <w:spacing w:before="0" w:after="0" w:line="400" w:lineRule="exact"/>
    </w:pPr>
    <w:rPr>
      <w:rFonts w:ascii="Calibri" w:hAnsi="Calibri" w:eastAsia="黑体"/>
      <w:b w:val="0"/>
      <w:szCs w:val="24"/>
      <w:u w:val="none"/>
    </w:rPr>
  </w:style>
  <w:style w:type="paragraph" w:styleId="1550" w:customStyle="1">
    <w:name w:val="6'"/>
    <w:basedOn w:val="1040"/>
    <w:qFormat/>
    <w:pPr>
      <w:jc w:val="center"/>
      <w:spacing w:line="320" w:lineRule="exact"/>
    </w:pPr>
    <w:rPr>
      <w:spacing w:val="20"/>
      <w:szCs w:val="20"/>
    </w:rPr>
  </w:style>
  <w:style w:type="character" w:styleId="1551" w:customStyle="1">
    <w:name w:val="脚注文本 字符2"/>
    <w:uiPriority w:val="99"/>
    <w:semiHidden/>
    <w:qFormat/>
    <w:rPr>
      <w:rFonts w:ascii="Times New Roman" w:hAnsi="Times New Roman" w:eastAsia="宋体" w:cs="Times New Roman"/>
      <w:sz w:val="18"/>
      <w:szCs w:val="18"/>
    </w:rPr>
  </w:style>
  <w:style w:type="paragraph" w:styleId="1552" w:customStyle="1">
    <w:name w:val="默认段落字体 Para Char Char Char Char Char Char Char Char Char1 Char Char Char Char Char Char Char Char"/>
    <w:basedOn w:val="1228"/>
    <w:qFormat/>
  </w:style>
  <w:style w:type="paragraph" w:styleId="1553" w:customStyle="1">
    <w:name w:val="样式 标题 1 + 黑体 三号 非加粗 居中 段前: 6 磅 段后: 6 磅 行距: 固定值 20 磅"/>
    <w:basedOn w:val="1041"/>
    <w:qFormat/>
    <w:pPr>
      <w:spacing w:before="120" w:line="400" w:lineRule="exact"/>
    </w:pPr>
    <w:rPr>
      <w:rFonts w:ascii="黑体" w:hAnsi="黑体" w:eastAsia="黑体" w:cs="宋体"/>
      <w:b w:val="0"/>
    </w:rPr>
  </w:style>
  <w:style w:type="paragraph" w:styleId="1554" w:customStyle="1">
    <w:name w:val="myparagraph"/>
    <w:basedOn w:val="1040"/>
    <w:qFormat/>
    <w:pPr>
      <w:ind w:firstLine="480"/>
      <w:jc w:val="left"/>
      <w:spacing w:before="100" w:beforeAutospacing="1" w:after="100" w:afterAutospacing="1"/>
      <w:widowControl/>
    </w:pPr>
    <w:rPr>
      <w:rFonts w:ascii="宋体" w:hAnsi="宋体"/>
      <w:sz w:val="28"/>
      <w:szCs w:val="28"/>
    </w:rPr>
  </w:style>
  <w:style w:type="paragraph" w:styleId="1555" w:customStyle="1">
    <w:name w:val="xl57"/>
    <w:basedOn w:val="104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56" w:customStyle="1">
    <w:name w:val="标题 字符2"/>
    <w:uiPriority w:val="10"/>
    <w:qFormat/>
    <w:rPr>
      <w:rFonts w:ascii="Cambria" w:hAnsi="Cambria" w:eastAsia="宋体" w:cs="Times New Roman"/>
      <w:b/>
      <w:bCs/>
      <w:sz w:val="32"/>
      <w:szCs w:val="32"/>
    </w:rPr>
  </w:style>
  <w:style w:type="paragraph" w:styleId="1557" w:customStyle="1">
    <w:name w:val="标题3"/>
    <w:basedOn w:val="1040"/>
    <w:next w:val="1040"/>
    <w:qFormat/>
    <w:pPr>
      <w:keepNext/>
      <w:spacing w:before="50" w:after="50" w:line="440" w:lineRule="atLeast"/>
      <w:outlineLvl w:val="2"/>
    </w:pPr>
    <w:rPr>
      <w:rFonts w:ascii="宋体" w:hAnsi="宋体"/>
      <w:b/>
      <w:sz w:val="24"/>
      <w:szCs w:val="20"/>
    </w:rPr>
  </w:style>
  <w:style w:type="paragraph" w:styleId="1558" w:customStyle="1">
    <w:name w:val="xl56"/>
    <w:basedOn w:val="104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9" w:customStyle="1">
    <w:name w:val="格式10"/>
    <w:basedOn w:val="1040"/>
    <w:qFormat/>
    <w:pPr>
      <w:ind w:left="480"/>
      <w:spacing w:line="360" w:lineRule="exact"/>
    </w:pPr>
    <w:rPr>
      <w:sz w:val="24"/>
    </w:rPr>
  </w:style>
  <w:style w:type="paragraph" w:styleId="1560" w:customStyle="1">
    <w:name w:val="xl54"/>
    <w:basedOn w:val="104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1" w:customStyle="1">
    <w:name w:val="表格文字居中"/>
    <w:basedOn w:val="1040"/>
    <w:next w:val="1040"/>
    <w:qFormat/>
    <w:pPr>
      <w:jc w:val="center"/>
      <w:spacing w:line="360" w:lineRule="auto"/>
      <w:tabs>
        <w:tab w:val="left" w:pos="720" w:leader="none"/>
        <w:tab w:val="left" w:pos="900" w:leader="none"/>
      </w:tabs>
    </w:pPr>
    <w:rPr>
      <w:rFonts w:ascii="宋体" w:hAnsi="Arial"/>
      <w:sz w:val="18"/>
      <w:szCs w:val="20"/>
    </w:rPr>
  </w:style>
  <w:style w:type="paragraph" w:styleId="1562" w:customStyle="1">
    <w:name w:val="xl61"/>
    <w:basedOn w:val="104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63" w:customStyle="1">
    <w:name w:val="正文文本 2 字符2"/>
    <w:uiPriority w:val="99"/>
    <w:semiHidden/>
    <w:rPr>
      <w:rFonts w:ascii="Times New Roman" w:hAnsi="Times New Roman" w:eastAsia="宋体" w:cs="Times New Roman"/>
      <w:sz w:val="21"/>
    </w:rPr>
  </w:style>
  <w:style w:type="paragraph" w:styleId="1564" w:customStyle="1">
    <w:name w:val="Char Char Char1 Char6"/>
    <w:basedOn w:val="1040"/>
    <w:uiPriority w:val="99"/>
    <w:qFormat/>
    <w:pPr>
      <w:ind w:firstLine="200"/>
      <w:spacing w:line="360" w:lineRule="auto"/>
    </w:pPr>
    <w:rPr>
      <w:rFonts w:ascii="宋体" w:hAnsi="宋体"/>
      <w:sz w:val="24"/>
      <w:szCs w:val="20"/>
    </w:rPr>
  </w:style>
  <w:style w:type="paragraph" w:styleId="1565" w:customStyle="1">
    <w:name w:val="正文文本缩进 3 Char Char"/>
    <w:basedOn w:val="1040"/>
    <w:qFormat/>
    <w:pPr>
      <w:ind w:firstLine="479"/>
      <w:spacing w:line="400" w:lineRule="exact"/>
    </w:pPr>
    <w:rPr>
      <w:rFonts w:ascii="仿宋_GB2312" w:hAnsi="Calibri" w:eastAsia="仿宋_GB2312"/>
      <w:szCs w:val="20"/>
    </w:rPr>
  </w:style>
  <w:style w:type="paragraph" w:styleId="1566" w:customStyle="1">
    <w:name w:val="2"/>
    <w:basedOn w:val="1040"/>
    <w:qFormat/>
    <w:pPr>
      <w:numPr>
        <w:numId w:val="9"/>
      </w:numPr>
      <w:spacing w:line="460" w:lineRule="exact"/>
      <w:tabs>
        <w:tab w:val="left" w:pos="1955" w:leader="none"/>
      </w:tabs>
    </w:pPr>
    <w:rPr>
      <w:sz w:val="28"/>
    </w:rPr>
  </w:style>
  <w:style w:type="paragraph" w:styleId="1567" w:customStyle="1">
    <w:name w:val="xl60"/>
    <w:basedOn w:val="104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68" w:customStyle="1">
    <w:name w:val="正文文本 3 字符2"/>
    <w:uiPriority w:val="99"/>
    <w:semiHidden/>
    <w:qFormat/>
    <w:rPr>
      <w:rFonts w:ascii="Times New Roman" w:hAnsi="Times New Roman" w:eastAsia="宋体" w:cs="Times New Roman"/>
      <w:sz w:val="16"/>
      <w:szCs w:val="16"/>
    </w:rPr>
  </w:style>
  <w:style w:type="paragraph" w:styleId="1569" w:customStyle="1">
    <w:name w:val="Char Char Char1 Char3"/>
    <w:basedOn w:val="1040"/>
    <w:uiPriority w:val="99"/>
    <w:qFormat/>
    <w:pPr>
      <w:ind w:firstLine="200"/>
      <w:spacing w:line="360" w:lineRule="auto"/>
    </w:pPr>
    <w:rPr>
      <w:rFonts w:ascii="宋体" w:hAnsi="宋体"/>
      <w:sz w:val="24"/>
      <w:szCs w:val="20"/>
    </w:rPr>
  </w:style>
  <w:style w:type="paragraph" w:styleId="1570" w:customStyle="1">
    <w:name w:val="xl55"/>
    <w:basedOn w:val="1040"/>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71" w:customStyle="1">
    <w:name w:val="xl58"/>
    <w:basedOn w:val="104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2" w:customStyle="1">
    <w:name w:val="公文标题"/>
    <w:basedOn w:val="1040"/>
    <w:qFormat/>
    <w:pPr>
      <w:jc w:val="center"/>
    </w:pPr>
    <w:rPr>
      <w:rFonts w:eastAsia="仿宋_GB2312"/>
      <w:sz w:val="44"/>
      <w:szCs w:val="20"/>
    </w:rPr>
  </w:style>
  <w:style w:type="character" w:styleId="1573" w:customStyle="1">
    <w:name w:val="尾注文本 字符2"/>
    <w:uiPriority w:val="99"/>
    <w:semiHidden/>
    <w:rPr>
      <w:rFonts w:ascii="Times New Roman" w:hAnsi="Times New Roman" w:eastAsia="宋体" w:cs="Times New Roman"/>
      <w:sz w:val="21"/>
    </w:rPr>
  </w:style>
  <w:style w:type="paragraph" w:styleId="1574" w:customStyle="1">
    <w:name w:val="普通(网站)1"/>
    <w:basedOn w:val="1040"/>
    <w:uiPriority w:val="99"/>
    <w:qFormat/>
    <w:pPr>
      <w:jc w:val="left"/>
      <w:spacing w:before="100" w:beforeAutospacing="1" w:after="100" w:afterAutospacing="1"/>
      <w:widowControl/>
    </w:pPr>
    <w:rPr>
      <w:rFonts w:ascii="宋体" w:hAnsi="宋体"/>
      <w:sz w:val="24"/>
      <w:szCs w:val="20"/>
    </w:rPr>
  </w:style>
  <w:style w:type="paragraph" w:styleId="1575" w:customStyle="1">
    <w:name w:val="洗"/>
    <w:basedOn w:val="1040"/>
    <w:qFormat/>
    <w:pPr>
      <w:spacing w:line="360" w:lineRule="auto"/>
    </w:pPr>
    <w:rPr>
      <w:rFonts w:ascii="宋体"/>
      <w:sz w:val="28"/>
      <w:szCs w:val="20"/>
    </w:rPr>
  </w:style>
  <w:style w:type="character" w:styleId="1576" w:customStyle="1">
    <w:name w:val="正文文本缩进 3 字符2"/>
    <w:uiPriority w:val="99"/>
    <w:semiHidden/>
    <w:rPr>
      <w:rFonts w:ascii="Times New Roman" w:hAnsi="Times New Roman" w:eastAsia="宋体" w:cs="Times New Roman"/>
      <w:sz w:val="16"/>
      <w:szCs w:val="16"/>
    </w:rPr>
  </w:style>
  <w:style w:type="paragraph" w:styleId="1577" w:customStyle="1">
    <w:name w:val="Char Char Char1 Char7"/>
    <w:basedOn w:val="1040"/>
    <w:uiPriority w:val="99"/>
    <w:qFormat/>
    <w:pPr>
      <w:ind w:firstLine="200"/>
      <w:spacing w:line="360" w:lineRule="auto"/>
    </w:pPr>
    <w:rPr>
      <w:rFonts w:ascii="宋体" w:hAnsi="宋体"/>
      <w:sz w:val="24"/>
      <w:szCs w:val="20"/>
    </w:rPr>
  </w:style>
  <w:style w:type="paragraph" w:styleId="1578" w:customStyle="1">
    <w:name w:val="xl59"/>
    <w:basedOn w:val="1040"/>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79" w:customStyle="1">
    <w:name w:val="样式 标题 2 + Times New Roman 四号 非加粗 段前: 5 磅 段后: 0 磅 行距: 固定值 20..."/>
    <w:basedOn w:val="1042"/>
    <w:qFormat/>
    <w:pPr>
      <w:jc w:val="both"/>
      <w:spacing w:before="100" w:line="400" w:lineRule="exact"/>
    </w:pPr>
    <w:rPr>
      <w:rFonts w:ascii="Times New Roman" w:hAnsi="Times New Roman" w:cs="宋体"/>
      <w:b w:val="0"/>
      <w:sz w:val="24"/>
    </w:rPr>
  </w:style>
  <w:style w:type="paragraph" w:styleId="1580" w:customStyle="1">
    <w:name w:val="Char Char Char Char1"/>
    <w:basedOn w:val="1040"/>
    <w:uiPriority w:val="99"/>
    <w:qFormat/>
    <w:pPr>
      <w:ind w:firstLine="200"/>
      <w:spacing w:line="360" w:lineRule="auto"/>
    </w:pPr>
    <w:rPr>
      <w:rFonts w:ascii="Calibri" w:hAnsi="Calibri"/>
      <w:szCs w:val="20"/>
    </w:rPr>
  </w:style>
  <w:style w:type="paragraph" w:styleId="1581" w:customStyle="1">
    <w:name w:val="主送机关"/>
    <w:basedOn w:val="1040"/>
    <w:qFormat/>
    <w:rPr>
      <w:rFonts w:eastAsia="仿宋_GB2312"/>
      <w:sz w:val="32"/>
      <w:szCs w:val="20"/>
    </w:rPr>
  </w:style>
  <w:style w:type="paragraph" w:styleId="1582" w:customStyle="1">
    <w:name w:val="样式4"/>
    <w:basedOn w:val="1042"/>
    <w:uiPriority w:val="99"/>
    <w:qFormat/>
    <w:pPr>
      <w:spacing w:before="0" w:line="240" w:lineRule="auto"/>
    </w:pPr>
    <w:rPr>
      <w:b w:val="0"/>
      <w:sz w:val="28"/>
    </w:rPr>
  </w:style>
  <w:style w:type="paragraph" w:styleId="1583" w:customStyle="1">
    <w:name w:val="格式2"/>
    <w:qFormat/>
    <w:pPr>
      <w:jc w:val="both"/>
      <w:spacing w:before="50" w:line="440" w:lineRule="exact"/>
      <w:widowControl w:val="off"/>
    </w:pPr>
    <w:rPr>
      <w:sz w:val="24"/>
    </w:rPr>
  </w:style>
  <w:style w:type="paragraph" w:styleId="1584" w:customStyle="1">
    <w:name w:val="font0"/>
    <w:basedOn w:val="1040"/>
    <w:qFormat/>
    <w:pPr>
      <w:jc w:val="left"/>
      <w:spacing w:before="100" w:beforeAutospacing="1" w:after="100" w:afterAutospacing="1"/>
      <w:widowControl/>
    </w:pPr>
    <w:rPr>
      <w:rFonts w:ascii="宋体" w:hAnsi="宋体" w:cs="宋体"/>
      <w:sz w:val="24"/>
    </w:rPr>
  </w:style>
  <w:style w:type="paragraph" w:styleId="1585" w:customStyle="1">
    <w:name w:val="格式３"/>
    <w:basedOn w:val="1040"/>
    <w:qFormat/>
    <w:pPr>
      <w:ind w:left="600" w:hanging="600"/>
      <w:spacing w:line="420" w:lineRule="exact"/>
    </w:pPr>
    <w:rPr>
      <w:rFonts w:ascii="宋体" w:hAnsi="宋体"/>
      <w:color w:val="000000"/>
      <w:sz w:val="24"/>
      <w:szCs w:val="20"/>
    </w:rPr>
  </w:style>
  <w:style w:type="paragraph" w:styleId="1586" w:customStyle="1">
    <w:name w:val="正文样式"/>
    <w:basedOn w:val="1040"/>
    <w:qFormat/>
    <w:pPr>
      <w:ind w:firstLine="680"/>
      <w:jc w:val="center"/>
      <w:spacing w:line="360" w:lineRule="auto"/>
    </w:pPr>
    <w:rPr>
      <w:rFonts w:ascii="宋体"/>
      <w:sz w:val="28"/>
      <w:szCs w:val="20"/>
    </w:rPr>
  </w:style>
  <w:style w:type="paragraph" w:styleId="1587" w:customStyle="1">
    <w:name w:val="样式3"/>
    <w:basedOn w:val="1042"/>
    <w:uiPriority w:val="99"/>
    <w:qFormat/>
    <w:pPr>
      <w:spacing w:before="0" w:line="240" w:lineRule="auto"/>
    </w:pPr>
    <w:rPr>
      <w:b w:val="0"/>
      <w:sz w:val="28"/>
    </w:rPr>
  </w:style>
  <w:style w:type="paragraph" w:styleId="1588" w:customStyle="1">
    <w:name w:val="列表段落1"/>
    <w:basedOn w:val="1040"/>
    <w:uiPriority w:val="34"/>
    <w:qFormat/>
    <w:pPr>
      <w:ind w:firstLine="420"/>
    </w:pPr>
    <w:rPr>
      <w:rFonts w:ascii="Calibri" w:hAnsi="Calibri"/>
      <w:szCs w:val="22"/>
    </w:rPr>
  </w:style>
  <w:style w:type="paragraph" w:styleId="1589" w:customStyle="1">
    <w:name w:val="格式1"/>
    <w:basedOn w:val="1040"/>
    <w:qFormat/>
    <w:pPr>
      <w:jc w:val="center"/>
    </w:pPr>
    <w:rPr>
      <w:rFonts w:ascii="黑体" w:hAnsi="宋体" w:eastAsia="黑体"/>
      <w:b/>
      <w:bCs/>
      <w:color w:val="000000"/>
      <w:sz w:val="32"/>
      <w:szCs w:val="20"/>
    </w:rPr>
  </w:style>
  <w:style w:type="paragraph" w:styleId="1590" w:customStyle="1">
    <w:name w:val="样式1"/>
    <w:basedOn w:val="1042"/>
    <w:uiPriority w:val="99"/>
    <w:qFormat/>
    <w:pPr>
      <w:spacing w:before="0" w:line="415" w:lineRule="auto"/>
    </w:pPr>
    <w:rPr>
      <w:b w:val="0"/>
      <w:sz w:val="28"/>
    </w:rPr>
  </w:style>
  <w:style w:type="paragraph" w:styleId="1591" w:customStyle="1">
    <w:name w:val="Char Char Char1 Char Char Char Char"/>
    <w:basedOn w:val="1040"/>
    <w:uiPriority w:val="99"/>
    <w:qFormat/>
    <w:rPr>
      <w:rFonts w:ascii="宋体" w:hAnsi="宋体" w:cs="Courier New"/>
      <w:sz w:val="32"/>
      <w:szCs w:val="32"/>
    </w:rPr>
  </w:style>
  <w:style w:type="paragraph" w:styleId="1592" w:customStyle="1">
    <w:name w:val="格式3"/>
    <w:basedOn w:val="1040"/>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93" w:customStyle="1">
    <w:name w:val="表1"/>
    <w:basedOn w:val="1040"/>
    <w:qFormat/>
    <w:pPr>
      <w:ind w:left="1965" w:hanging="705"/>
      <w:spacing w:before="200" w:line="320" w:lineRule="atLeast"/>
      <w:tabs>
        <w:tab w:val="left" w:pos="1965" w:leader="none"/>
      </w:tabs>
    </w:pPr>
    <w:rPr>
      <w:sz w:val="24"/>
      <w:szCs w:val="20"/>
    </w:rPr>
  </w:style>
  <w:style w:type="paragraph" w:styleId="1594" w:customStyle="1">
    <w:name w:val="表格3"/>
    <w:basedOn w:val="1040"/>
    <w:qFormat/>
    <w:pPr>
      <w:spacing w:line="420" w:lineRule="atLeast"/>
    </w:pPr>
    <w:rPr>
      <w:rFonts w:eastAsia="楷体"/>
      <w:szCs w:val="20"/>
    </w:rPr>
  </w:style>
  <w:style w:type="paragraph" w:styleId="1595" w:customStyle="1">
    <w:name w:val="表格"/>
    <w:basedOn w:val="1040"/>
    <w:qFormat/>
    <w:pPr>
      <w:jc w:val="center"/>
    </w:pPr>
    <w:rPr>
      <w:rFonts w:ascii="华文细黑" w:hAnsi="华文细黑"/>
      <w:szCs w:val="20"/>
    </w:rPr>
  </w:style>
  <w:style w:type="paragraph" w:styleId="1596" w:customStyle="1">
    <w:name w:val="Char Char Char1 Char5"/>
    <w:basedOn w:val="1040"/>
    <w:uiPriority w:val="99"/>
    <w:qFormat/>
    <w:pPr>
      <w:ind w:firstLine="200"/>
      <w:spacing w:line="360" w:lineRule="auto"/>
    </w:pPr>
    <w:rPr>
      <w:rFonts w:ascii="宋体" w:hAnsi="宋体"/>
      <w:sz w:val="24"/>
      <w:szCs w:val="20"/>
    </w:rPr>
  </w:style>
  <w:style w:type="paragraph" w:styleId="1597" w:customStyle="1">
    <w:name w:val="纯文本3"/>
    <w:next w:val="1255"/>
    <w:uiPriority w:val="99"/>
    <w:qFormat/>
    <w:pPr>
      <w:jc w:val="both"/>
      <w:widowControl w:val="off"/>
    </w:pPr>
    <w:rPr>
      <w:rFonts w:ascii="宋体" w:hAnsi="Calibri" w:cs="宋体"/>
      <w:sz w:val="26"/>
      <w:szCs w:val="26"/>
    </w:rPr>
  </w:style>
  <w:style w:type="paragraph" w:styleId="1598" w:customStyle="1">
    <w:name w:val="默认段落字体 Para Char"/>
    <w:basedOn w:val="1040"/>
    <w:qFormat/>
  </w:style>
  <w:style w:type="paragraph" w:styleId="1599" w:customStyle="1">
    <w:name w:val="Char Char Char Char"/>
    <w:basedOn w:val="1040"/>
    <w:qFormat/>
    <w:rPr>
      <w:rFonts w:ascii="Calibri" w:hAnsi="Calibri"/>
      <w:szCs w:val="20"/>
    </w:rPr>
  </w:style>
  <w:style w:type="paragraph" w:styleId="1600" w:customStyle="1">
    <w:name w:val="Char Char Char1 Char4"/>
    <w:basedOn w:val="1040"/>
    <w:uiPriority w:val="99"/>
    <w:qFormat/>
    <w:pPr>
      <w:ind w:firstLine="200"/>
      <w:spacing w:line="360" w:lineRule="auto"/>
    </w:pPr>
    <w:rPr>
      <w:rFonts w:ascii="宋体" w:hAnsi="宋体"/>
      <w:sz w:val="24"/>
      <w:szCs w:val="20"/>
    </w:rPr>
  </w:style>
  <w:style w:type="paragraph" w:styleId="1601" w:customStyle="1">
    <w:name w:val="正文1"/>
    <w:basedOn w:val="1040"/>
    <w:qFormat/>
    <w:pPr>
      <w:contextualSpacing/>
      <w:ind w:firstLine="200"/>
      <w:jc w:val="left"/>
      <w:spacing w:before="120" w:after="120"/>
      <w:widowControl/>
    </w:pPr>
    <w:rPr>
      <w:rFonts w:ascii="Calibri" w:hAnsi="Calibri" w:eastAsia="Adobe 仿宋 Std R"/>
      <w:sz w:val="20"/>
      <w:szCs w:val="21"/>
    </w:rPr>
  </w:style>
  <w:style w:type="paragraph" w:styleId="1602" w:customStyle="1">
    <w:name w:val="msonormal"/>
    <w:basedOn w:val="1040"/>
    <w:pPr>
      <w:jc w:val="left"/>
      <w:spacing w:before="100" w:beforeAutospacing="1" w:after="100" w:afterAutospacing="1"/>
      <w:widowControl/>
    </w:pPr>
    <w:rPr>
      <w:rFonts w:ascii="宋体" w:hAnsi="宋体" w:cs="宋体"/>
      <w:sz w:val="24"/>
    </w:rPr>
  </w:style>
  <w:style w:type="paragraph" w:styleId="1603" w:customStyle="1">
    <w:name w:val="xl125"/>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4" w:customStyle="1">
    <w:name w:val="xl126"/>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5" w:customStyle="1">
    <w:name w:val="xl127"/>
    <w:basedOn w:val="1040"/>
    <w:pPr>
      <w:jc w:val="left"/>
      <w:spacing w:before="100" w:beforeAutospacing="1" w:after="100" w:afterAutospacing="1"/>
      <w:widowControl/>
    </w:pPr>
    <w:rPr>
      <w:rFonts w:ascii="新宋体" w:hAnsi="新宋体" w:eastAsia="新宋体" w:cs="宋体"/>
      <w:sz w:val="28"/>
      <w:szCs w:val="28"/>
    </w:rPr>
  </w:style>
  <w:style w:type="paragraph" w:styleId="1606" w:customStyle="1">
    <w:name w:val="xl128"/>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7" w:customStyle="1">
    <w:name w:val="xl129"/>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8" w:customStyle="1">
    <w:name w:val="xl130"/>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9" w:customStyle="1">
    <w:name w:val="xl131"/>
    <w:basedOn w:val="10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0" w:customStyle="1">
    <w:name w:val="xl132"/>
    <w:basedOn w:val="104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11" w:customStyle="1">
    <w:name w:val="xl133"/>
    <w:basedOn w:val="104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12" w:customStyle="1">
    <w:name w:val="xl134"/>
    <w:basedOn w:val="10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3" w:customStyle="1">
    <w:name w:val="xl135"/>
    <w:basedOn w:val="10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14" w:customStyle="1">
    <w:name w:val="xl136"/>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5" w:customStyle="1">
    <w:name w:val="xl137"/>
    <w:basedOn w:val="10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16" w:customStyle="1">
    <w:name w:val="xl138"/>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7" w:customStyle="1">
    <w:name w:val="xl139"/>
    <w:basedOn w:val="104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618" w:customStyle="1">
    <w:name w:val="xl140"/>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9" w:customStyle="1">
    <w:name w:val="xl141"/>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customStyle="1">
    <w:name w:val="xl142"/>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1" w:customStyle="1">
    <w:name w:val="xl143"/>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customStyle="1">
    <w:name w:val="xl144"/>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3" w:customStyle="1">
    <w:name w:val="xl145"/>
    <w:basedOn w:val="104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24" w:customStyle="1">
    <w:name w:val="xl146"/>
    <w:basedOn w:val="10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625" w:customStyle="1">
    <w:name w:val="xl147"/>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xl148"/>
    <w:basedOn w:val="104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627" w:customStyle="1">
    <w:name w:val="xl149"/>
    <w:basedOn w:val="104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28" w:customStyle="1">
    <w:name w:val="xl150"/>
    <w:basedOn w:val="104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29" w:customStyle="1">
    <w:name w:val="xl151"/>
    <w:basedOn w:val="10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30" w:customStyle="1">
    <w:name w:val="xl152"/>
    <w:basedOn w:val="104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31" w:customStyle="1">
    <w:name w:val="xl153"/>
    <w:basedOn w:val="1040"/>
    <w:pPr>
      <w:jc w:val="left"/>
      <w:spacing w:before="100" w:beforeAutospacing="1" w:after="100" w:afterAutospacing="1"/>
      <w:widowControl/>
    </w:pPr>
    <w:rPr>
      <w:rFonts w:ascii="新宋体" w:hAnsi="新宋体" w:eastAsia="新宋体" w:cs="宋体"/>
      <w:sz w:val="28"/>
      <w:szCs w:val="28"/>
    </w:rPr>
  </w:style>
  <w:style w:type="paragraph" w:styleId="1632" w:customStyle="1">
    <w:name w:val="xl154"/>
    <w:basedOn w:val="1040"/>
    <w:pPr>
      <w:jc w:val="center"/>
      <w:spacing w:before="100" w:beforeAutospacing="1" w:after="100" w:afterAutospacing="1"/>
      <w:widowControl/>
    </w:pPr>
    <w:rPr>
      <w:rFonts w:ascii="新宋体" w:hAnsi="新宋体" w:eastAsia="新宋体" w:cs="宋体"/>
      <w:sz w:val="28"/>
      <w:szCs w:val="28"/>
    </w:rPr>
  </w:style>
  <w:style w:type="paragraph" w:styleId="1633" w:customStyle="1">
    <w:name w:val="_Style 305"/>
    <w:basedOn w:val="1040"/>
    <w:next w:val="1065"/>
    <w:qFormat/>
    <w:pPr>
      <w:ind w:firstLine="420"/>
    </w:pPr>
    <w:rPr>
      <w:rFonts w:cs="宋体"/>
      <w:sz w:val="20"/>
      <w:szCs w:val="21"/>
    </w:rPr>
  </w:style>
  <w:style w:type="character" w:styleId="1634" w:customStyle="1">
    <w:name w:val="列出段落3 Char"/>
    <w:link w:val="1635"/>
    <w:qFormat/>
    <w:rPr>
      <w:rFonts w:ascii="Calibri" w:hAnsi="Calibri"/>
      <w:sz w:val="21"/>
      <w:szCs w:val="21"/>
    </w:rPr>
  </w:style>
  <w:style w:type="paragraph" w:styleId="1635" w:customStyle="1">
    <w:name w:val="列出段落3"/>
    <w:basedOn w:val="1040"/>
    <w:link w:val="1634"/>
    <w:qFormat/>
    <w:pPr>
      <w:ind w:firstLine="420"/>
    </w:pPr>
    <w:rPr>
      <w:rFonts w:ascii="Calibri" w:hAnsi="Calibri"/>
      <w:szCs w:val="21"/>
    </w:rPr>
  </w:style>
  <w:style w:type="paragraph" w:styleId="1636" w:customStyle="1">
    <w:name w:val="样式 标题 1 + 宋体 居中 段前: 17 磅 段后: 16.5 磅"/>
    <w:basedOn w:val="1041"/>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37" w:customStyle="1">
    <w:name w:val="段"/>
    <w:next w:val="1040"/>
    <w:qFormat/>
    <w:pPr>
      <w:ind w:firstLine="200"/>
      <w:jc w:val="both"/>
    </w:pPr>
    <w:rPr>
      <w:rFonts w:ascii="宋体"/>
      <w:sz w:val="21"/>
    </w:rPr>
  </w:style>
  <w:style w:type="paragraph" w:styleId="1638" w:customStyle="1">
    <w:name w:val="首行缩进"/>
    <w:basedOn w:val="1040"/>
    <w:qFormat/>
    <w:pPr>
      <w:ind w:firstLine="480"/>
      <w:jc w:val="left"/>
      <w:spacing w:line="360" w:lineRule="auto"/>
    </w:pPr>
    <w:rPr>
      <w:rFonts w:ascii="宋体" w:hAnsi="宋体"/>
      <w:sz w:val="24"/>
      <w:szCs w:val="22"/>
    </w:rPr>
  </w:style>
  <w:style w:type="paragraph" w:styleId="1639" w:customStyle="1">
    <w:name w:val="GP正文(无首行缩进)"/>
    <w:basedOn w:val="1040"/>
    <w:qFormat/>
    <w:pPr>
      <w:ind w:firstLine="480"/>
      <w:jc w:val="left"/>
      <w:spacing w:line="360" w:lineRule="auto"/>
    </w:pPr>
    <w:rPr>
      <w:rFonts w:hAnsi="宋体"/>
      <w:sz w:val="24"/>
    </w:rPr>
  </w:style>
  <w:style w:type="character" w:styleId="1640" w:customStyle="1">
    <w:name w:val="font131"/>
    <w:qFormat/>
    <w:rPr>
      <w:rFonts w:hint="eastAsia" w:ascii="宋体" w:hAnsi="宋体" w:eastAsia="宋体" w:cs="宋体"/>
      <w:color w:val="000000"/>
      <w:sz w:val="20"/>
      <w:szCs w:val="20"/>
      <w:u w:val="none"/>
    </w:rPr>
  </w:style>
  <w:style w:type="character" w:styleId="1641" w:customStyle="1">
    <w:name w:val="标题 字符3"/>
    <w:uiPriority w:val="10"/>
    <w:qFormat/>
    <w:rPr>
      <w:rFonts w:ascii="Arial" w:hAnsi="Arial"/>
      <w:b/>
      <w:sz w:val="32"/>
    </w:rPr>
  </w:style>
  <w:style w:type="character" w:styleId="1642" w:customStyle="1">
    <w:name w:val="材料标题 Char"/>
    <w:link w:val="1643"/>
    <w:qFormat/>
    <w:rPr>
      <w:rFonts w:ascii="方正小标宋简体" w:eastAsia="方正小标宋简体"/>
      <w:color w:val="000000"/>
      <w:sz w:val="44"/>
      <w:szCs w:val="44"/>
    </w:rPr>
  </w:style>
  <w:style w:type="paragraph" w:styleId="1643" w:customStyle="1">
    <w:name w:val="材料标题"/>
    <w:basedOn w:val="1040"/>
    <w:link w:val="1642"/>
    <w:qFormat/>
    <w:pPr>
      <w:jc w:val="center"/>
      <w:spacing w:line="700" w:lineRule="exact"/>
    </w:pPr>
    <w:rPr>
      <w:rFonts w:ascii="方正小标宋简体" w:eastAsia="方正小标宋简体"/>
      <w:color w:val="000000"/>
      <w:sz w:val="44"/>
      <w:szCs w:val="44"/>
    </w:rPr>
  </w:style>
  <w:style w:type="character" w:styleId="1644" w:customStyle="1">
    <w:name w:val="标题 6 Char1"/>
    <w:uiPriority w:val="99"/>
    <w:semiHidden/>
    <w:qFormat/>
    <w:rPr>
      <w:rFonts w:ascii="Cambria" w:hAnsi="Cambria" w:eastAsia="宋体"/>
      <w:b/>
      <w:sz w:val="24"/>
    </w:rPr>
  </w:style>
  <w:style w:type="character" w:styleId="1645" w:customStyle="1">
    <w:name w:val="明显参考1"/>
    <w:uiPriority w:val="32"/>
    <w:qFormat/>
    <w:rPr>
      <w:b/>
      <w:color w:val="000000"/>
      <w:sz w:val="21"/>
    </w:rPr>
  </w:style>
  <w:style w:type="character" w:styleId="1646" w:customStyle="1">
    <w:name w:val="不明显参考1"/>
    <w:uiPriority w:val="99"/>
    <w:qFormat/>
    <w:rPr>
      <w:color w:val="000000"/>
      <w:sz w:val="21"/>
    </w:rPr>
  </w:style>
  <w:style w:type="character" w:styleId="1647" w:customStyle="1">
    <w:name w:val="书籍标题1"/>
    <w:uiPriority w:val="99"/>
    <w:qFormat/>
    <w:rPr>
      <w:b/>
      <w:i/>
      <w:sz w:val="21"/>
    </w:rPr>
  </w:style>
  <w:style w:type="character" w:styleId="1648" w:customStyle="1">
    <w:name w:val="不明显强调1"/>
    <w:uiPriority w:val="99"/>
    <w:qFormat/>
    <w:rPr>
      <w:i/>
      <w:color w:val="000000"/>
      <w:sz w:val="21"/>
    </w:rPr>
  </w:style>
  <w:style w:type="character" w:styleId="1649" w:customStyle="1">
    <w:name w:val="明显强调1"/>
    <w:uiPriority w:val="21"/>
    <w:qFormat/>
    <w:rPr>
      <w:i/>
      <w:color w:val="000000"/>
      <w:sz w:val="21"/>
    </w:rPr>
  </w:style>
  <w:style w:type="paragraph" w:styleId="1650" w:customStyle="1">
    <w:name w:val="xl71"/>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51" w:customStyle="1">
    <w:name w:val="xl69"/>
    <w:basedOn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2" w:customStyle="1">
    <w:name w:val="正文字缩2字"/>
    <w:basedOn w:val="1040"/>
    <w:qFormat/>
    <w:pPr>
      <w:ind w:left="200" w:firstLine="200"/>
      <w:spacing w:before="60" w:after="60" w:line="360" w:lineRule="auto"/>
    </w:pPr>
    <w:rPr>
      <w:sz w:val="20"/>
    </w:rPr>
  </w:style>
  <w:style w:type="paragraph" w:styleId="1653" w:customStyle="1">
    <w:name w:val="xl63"/>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54" w:customStyle="1">
    <w:name w:val="xl66"/>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5" w:customStyle="1">
    <w:name w:val="xl67"/>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6" w:customStyle="1">
    <w:name w:val="xl75"/>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57" w:customStyle="1">
    <w:name w:val="xl68"/>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8" w:customStyle="1">
    <w:name w:val="xl73"/>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59" w:customStyle="1">
    <w:name w:val="xl72"/>
    <w:basedOn w:val="104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0" w:customStyle="1">
    <w:name w:val="xl76"/>
    <w:basedOn w:val="1040"/>
    <w:qFormat/>
    <w:pPr>
      <w:jc w:val="left"/>
      <w:spacing w:before="100" w:beforeAutospacing="1" w:after="100" w:afterAutospacing="1"/>
      <w:widowControl/>
    </w:pPr>
    <w:rPr>
      <w:rFonts w:ascii="宋体" w:hAnsi="宋体" w:cs="宋体"/>
      <w:sz w:val="24"/>
    </w:rPr>
  </w:style>
  <w:style w:type="paragraph" w:styleId="1661" w:customStyle="1">
    <w:name w:val="xl74"/>
    <w:basedOn w:val="104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2" w:customStyle="1">
    <w:name w:val="xl70"/>
    <w:basedOn w:val="1040"/>
    <w:qFormat/>
    <w:pPr>
      <w:jc w:val="center"/>
      <w:spacing w:before="100" w:beforeAutospacing="1" w:after="100" w:afterAutospacing="1"/>
      <w:widowControl/>
    </w:pPr>
    <w:rPr>
      <w:rFonts w:ascii="宋体" w:hAnsi="宋体" w:cs="宋体"/>
      <w:b/>
      <w:bCs/>
      <w:color w:val="000000"/>
      <w:sz w:val="40"/>
      <w:szCs w:val="40"/>
    </w:rPr>
  </w:style>
  <w:style w:type="paragraph" w:styleId="1663" w:customStyle="1">
    <w:name w:val="xl65"/>
    <w:basedOn w:val="1040"/>
    <w:qFormat/>
    <w:pPr>
      <w:jc w:val="center"/>
      <w:spacing w:before="100" w:beforeAutospacing="1" w:after="100" w:afterAutospacing="1"/>
      <w:widowControl/>
    </w:pPr>
    <w:rPr>
      <w:rFonts w:ascii="宋体" w:hAnsi="宋体" w:cs="宋体"/>
      <w:sz w:val="24"/>
    </w:rPr>
  </w:style>
  <w:style w:type="paragraph" w:styleId="1664" w:customStyle="1">
    <w:name w:val="正文 New"/>
    <w:uiPriority w:val="99"/>
    <w:qFormat/>
    <w:pPr>
      <w:jc w:val="both"/>
      <w:widowControl w:val="off"/>
    </w:pPr>
    <w:rPr>
      <w:sz w:val="21"/>
      <w:szCs w:val="24"/>
    </w:rPr>
  </w:style>
  <w:style w:type="paragraph" w:styleId="1665" w:customStyle="1">
    <w:name w:val="xl64"/>
    <w:basedOn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66" w:customStyle="1">
    <w:name w:val="批注框文本 Char2"/>
    <w:uiPriority w:val="99"/>
    <w:qFormat/>
    <w:rPr>
      <w:sz w:val="18"/>
    </w:rPr>
  </w:style>
  <w:style w:type="character" w:styleId="1667" w:customStyle="1">
    <w:name w:val="文档结构图 Char2"/>
    <w:qFormat/>
    <w:rPr>
      <w:rFonts w:ascii="宋体"/>
      <w:sz w:val="18"/>
      <w:szCs w:val="18"/>
    </w:rPr>
  </w:style>
  <w:style w:type="character" w:styleId="1668" w:customStyle="1">
    <w:name w:val="批注文字 Char2"/>
    <w:qFormat/>
    <w:rPr>
      <w:sz w:val="21"/>
    </w:rPr>
  </w:style>
  <w:style w:type="paragraph" w:styleId="1669" w:customStyle="1">
    <w:name w:val="xl77"/>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0" w:customStyle="1">
    <w:name w:val="xl78"/>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71" w:customStyle="1">
    <w:name w:val="xl79"/>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2" w:customStyle="1">
    <w:name w:val="xl80"/>
    <w:basedOn w:val="104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3" w:customStyle="1">
    <w:name w:val="xl81"/>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customStyle="1">
    <w:name w:val="xl82"/>
    <w:basedOn w:val="10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5" w:customStyle="1">
    <w:name w:val="xl83"/>
    <w:basedOn w:val="10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6" w:customStyle="1">
    <w:name w:val="xl84"/>
    <w:basedOn w:val="10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77" w:customStyle="1">
    <w:name w:val="xl85"/>
    <w:basedOn w:val="10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78" w:customStyle="1">
    <w:name w:val="xl86"/>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customStyle="1">
    <w:name w:val="xl87"/>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0" w:customStyle="1">
    <w:name w:val="xl88"/>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1" w:customStyle="1">
    <w:name w:val="xl89"/>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2" w:customStyle="1">
    <w:name w:val="xl90"/>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3" w:customStyle="1">
    <w:name w:val="xl91"/>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4" w:customStyle="1">
    <w:name w:val="xl92"/>
    <w:basedOn w:val="10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5" w:customStyle="1">
    <w:name w:val="xl93"/>
    <w:basedOn w:val="104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86" w:customStyle="1">
    <w:name w:val="xl94"/>
    <w:basedOn w:val="104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87" w:customStyle="1">
    <w:name w:val="xl95"/>
    <w:basedOn w:val="10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88" w:customStyle="1">
    <w:name w:val="xl96"/>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9" w:customStyle="1">
    <w:name w:val="xl97"/>
    <w:basedOn w:val="10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90" w:customStyle="1">
    <w:name w:val="xl98"/>
    <w:basedOn w:val="104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91" w:customStyle="1">
    <w:name w:val="xl99"/>
    <w:basedOn w:val="104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92" w:customStyle="1">
    <w:name w:val="xl100"/>
    <w:basedOn w:val="104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93" w:customStyle="1">
    <w:name w:val="xl101"/>
    <w:basedOn w:val="1040"/>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94" w:customStyle="1">
    <w:name w:val="xl102"/>
    <w:basedOn w:val="104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95" w:customStyle="1">
    <w:name w:val="xl103"/>
    <w:basedOn w:val="104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96" w:customStyle="1">
    <w:name w:val="xl104"/>
    <w:basedOn w:val="10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97" w:customStyle="1">
    <w:name w:val="xl105"/>
    <w:basedOn w:val="1040"/>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98" w:customStyle="1">
    <w:name w:val="xl106"/>
    <w:basedOn w:val="10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99" w:customStyle="1">
    <w:name w:val="xl107"/>
    <w:basedOn w:val="104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700" w:customStyle="1">
    <w:name w:val="xl108"/>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1" w:customStyle="1">
    <w:name w:val="xl109"/>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2" w:customStyle="1">
    <w:name w:val="xl110"/>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3" w:customStyle="1">
    <w:name w:val="xl111"/>
    <w:basedOn w:val="1040"/>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704" w:customStyle="1">
    <w:name w:val="xl112"/>
    <w:basedOn w:val="1040"/>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705" w:customStyle="1">
    <w:name w:val="xl113"/>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06" w:customStyle="1">
    <w:name w:val="xl114"/>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07" w:customStyle="1">
    <w:name w:val="xl115"/>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08" w:customStyle="1">
    <w:name w:val="xl116"/>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09" w:customStyle="1">
    <w:name w:val="xl117"/>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710" w:customStyle="1">
    <w:name w:val="xl118"/>
    <w:basedOn w:val="10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1" w:customStyle="1">
    <w:name w:val="xl119"/>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712" w:customStyle="1">
    <w:name w:val="xl120"/>
    <w:basedOn w:val="10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713" w:customStyle="1">
    <w:name w:val="NormalCharacter1"/>
    <w:semiHidden/>
    <w:qFormat/>
  </w:style>
  <w:style w:type="table" w:styleId="1714" w:customStyle="1">
    <w:name w:val="TableGrid1"/>
    <w:rPr>
      <w:rFonts w:ascii="等线" w:hAnsi="等线" w:eastAsia="等线"/>
      <w:sz w:val="21"/>
      <w:szCs w:val="22"/>
    </w:rPr>
    <w:tblPr>
      <w:tblCellMar>
        <w:left w:w="0" w:type="dxa"/>
        <w:top w:w="0" w:type="dxa"/>
        <w:right w:w="0" w:type="dxa"/>
        <w:bottom w:w="0" w:type="dxa"/>
      </w:tblCellMar>
    </w:tblPr>
  </w:style>
  <w:style w:type="table" w:styleId="1715" w:customStyle="1">
    <w:name w:val="TableGrid11"/>
    <w:rPr>
      <w:rFonts w:ascii="等线" w:hAnsi="等线" w:eastAsia="等线"/>
      <w:sz w:val="21"/>
      <w:szCs w:val="22"/>
    </w:rPr>
    <w:tblPr>
      <w:tblCellMar>
        <w:left w:w="0" w:type="dxa"/>
        <w:top w:w="0" w:type="dxa"/>
        <w:right w:w="0" w:type="dxa"/>
        <w:bottom w:w="0" w:type="dxa"/>
      </w:tblCellMar>
    </w:tblPr>
  </w:style>
  <w:style w:type="character" w:styleId="1716" w:customStyle="1">
    <w:name w:val="列出段落 Char1"/>
    <w:link w:val="1717"/>
    <w:uiPriority w:val="34"/>
    <w:qFormat/>
    <w:rPr>
      <w:rFonts w:ascii="Calibri" w:hAnsi="Calibri" w:eastAsia="宋体"/>
      <w:sz w:val="21"/>
      <w:szCs w:val="22"/>
      <w:lang w:val="en-US" w:eastAsia="zh-CN" w:bidi="ar-SA"/>
    </w:rPr>
  </w:style>
  <w:style w:type="paragraph" w:styleId="1717" w:customStyle="1">
    <w:name w:val="_Style 528"/>
    <w:basedOn w:val="1040"/>
    <w:next w:val="1065"/>
    <w:link w:val="1716"/>
    <w:uiPriority w:val="34"/>
    <w:qFormat/>
    <w:pPr>
      <w:ind w:firstLine="420"/>
    </w:pPr>
    <w:rPr>
      <w:rFonts w:ascii="Calibri" w:hAnsi="Calibri"/>
      <w:szCs w:val="22"/>
    </w:rPr>
  </w:style>
  <w:style w:type="paragraph" w:styleId="1718" w:customStyle="1">
    <w:name w:val="_Style 529"/>
    <w:basedOn w:val="1040"/>
    <w:next w:val="1065"/>
    <w:uiPriority w:val="34"/>
    <w:qFormat/>
    <w:pPr>
      <w:ind w:firstLine="420"/>
    </w:pPr>
    <w:rPr>
      <w:rFonts w:ascii="Calibri" w:hAnsi="Calibri"/>
      <w:szCs w:val="22"/>
    </w:rPr>
  </w:style>
  <w:style w:type="character" w:styleId="1719" w:customStyle="1">
    <w:name w:val="标题 2 Char1"/>
    <w:qFormat/>
    <w:rPr>
      <w:rFonts w:ascii="Arial" w:hAnsi="Arial" w:eastAsia="黑体"/>
      <w:b/>
      <w:sz w:val="30"/>
      <w:lang w:val="en-US" w:eastAsia="zh-CN" w:bidi="ar-SA"/>
    </w:rPr>
  </w:style>
  <w:style w:type="paragraph" w:styleId="1720" w:customStyle="1">
    <w:name w:val="_Style 531"/>
    <w:basedOn w:val="1040"/>
    <w:next w:val="1065"/>
    <w:uiPriority w:val="34"/>
    <w:qFormat/>
    <w:pPr>
      <w:ind w:firstLine="420"/>
    </w:pPr>
    <w:rPr>
      <w:rFonts w:ascii="Calibri" w:hAnsi="Calibri"/>
      <w:szCs w:val="22"/>
    </w:rPr>
  </w:style>
  <w:style w:type="paragraph" w:styleId="1721" w:customStyle="1">
    <w:name w:val="Table Text"/>
    <w:basedOn w:val="1040"/>
    <w:semiHidden/>
    <w:qFormat/>
    <w:pPr>
      <w:jc w:val="left"/>
      <w:widowControl/>
    </w:pPr>
    <w:rPr>
      <w:rFonts w:ascii="宋体" w:hAnsi="宋体" w:cs="宋体"/>
      <w:color w:val="000000"/>
      <w:szCs w:val="21"/>
      <w:lang w:eastAsia="en-US"/>
    </w:rPr>
  </w:style>
  <w:style w:type="character" w:styleId="1722" w:customStyle="1">
    <w:name w:val="NormalCharacter1"/>
    <w:semiHidden/>
    <w:qFormat/>
    <w:rPr>
      <w:rFonts w:ascii="Times New Roman" w:hAnsi="Times New Roman" w:eastAsia="宋体" w:cs="Times New Roman"/>
      <w:sz w:val="21"/>
      <w:szCs w:val="24"/>
    </w:rPr>
  </w:style>
  <w:style w:type="paragraph" w:styleId="1723" w:customStyle="1">
    <w:name w:val="正文文本1"/>
    <w:basedOn w:val="1040"/>
    <w:link w:val="1724"/>
    <w:qFormat/>
    <w:pPr>
      <w:spacing w:before="120" w:line="22" w:lineRule="atLeast"/>
      <w:tabs>
        <w:tab w:val="left" w:pos="567" w:leader="none"/>
      </w:tabs>
    </w:pPr>
    <w:rPr>
      <w:rFonts w:ascii="宋体" w:hAnsi="宋体"/>
      <w:sz w:val="24"/>
    </w:rPr>
  </w:style>
  <w:style w:type="character" w:styleId="1724" w:customStyle="1">
    <w:name w:val="正文文本 Char"/>
    <w:link w:val="1723"/>
    <w:qFormat/>
    <w:rPr>
      <w:rFonts w:ascii="宋体" w:hAnsi="宋体"/>
      <w:sz w:val="24"/>
      <w:szCs w:val="24"/>
    </w:rPr>
  </w:style>
  <w:style w:type="character" w:styleId="1725" w:customStyle="1">
    <w:name w:val="标题 1 Char"/>
    <w:qFormat/>
    <w:rPr>
      <w:rFonts w:ascii="宋体"/>
      <w:b/>
      <w:sz w:val="32"/>
    </w:rPr>
  </w:style>
  <w:style w:type="character" w:styleId="1726" w:customStyle="1">
    <w:name w:val="正文缩进 Char1"/>
    <w:uiPriority w:val="99"/>
    <w:qFormat/>
    <w:rPr>
      <w:rFonts w:ascii="宋体" w:eastAsia="宋体"/>
      <w:sz w:val="24"/>
      <w:szCs w:val="24"/>
      <w:lang w:val="en-US" w:eastAsia="zh-CN" w:bidi="ar-SA"/>
    </w:rPr>
  </w:style>
  <w:style w:type="character" w:styleId="1727" w:customStyle="1">
    <w:name w:val="标题 3 Char1"/>
    <w:qFormat/>
    <w:rPr>
      <w:rFonts w:ascii="宋体" w:eastAsia="宋体"/>
      <w:b/>
      <w:sz w:val="24"/>
      <w:u w:val="single"/>
      <w:lang w:val="en-US" w:eastAsia="zh-CN" w:bidi="ar-SA"/>
    </w:rPr>
  </w:style>
  <w:style w:type="character" w:styleId="1728" w:customStyle="1">
    <w:name w:val="标题 4 Char"/>
    <w:qFormat/>
    <w:rPr>
      <w:rFonts w:ascii="Arial" w:hAnsi="Arial" w:eastAsia="黑体"/>
      <w:b/>
      <w:sz w:val="28"/>
    </w:rPr>
  </w:style>
  <w:style w:type="character" w:styleId="1729" w:customStyle="1">
    <w:name w:val="标题 5 Char"/>
    <w:qFormat/>
    <w:rPr>
      <w:b/>
      <w:sz w:val="28"/>
    </w:rPr>
  </w:style>
  <w:style w:type="character" w:styleId="1730" w:customStyle="1">
    <w:name w:val="标题 6 Char"/>
    <w:qFormat/>
    <w:rPr>
      <w:rFonts w:ascii="Arial" w:hAnsi="Arial" w:eastAsia="黑体"/>
      <w:b/>
      <w:sz w:val="24"/>
    </w:rPr>
  </w:style>
  <w:style w:type="character" w:styleId="1731" w:customStyle="1">
    <w:name w:val="标题 7 Char"/>
    <w:qFormat/>
    <w:rPr>
      <w:b/>
      <w:sz w:val="24"/>
    </w:rPr>
  </w:style>
  <w:style w:type="character" w:styleId="1732" w:customStyle="1">
    <w:name w:val="标题 8 Char"/>
    <w:qFormat/>
    <w:rPr>
      <w:rFonts w:ascii="Arial" w:hAnsi="Arial" w:eastAsia="黑体"/>
      <w:sz w:val="24"/>
    </w:rPr>
  </w:style>
  <w:style w:type="character" w:styleId="1733" w:customStyle="1">
    <w:name w:val="标题 9 Char"/>
    <w:qFormat/>
    <w:rPr>
      <w:rFonts w:ascii="Arial" w:hAnsi="Arial" w:eastAsia="黑体"/>
      <w:sz w:val="21"/>
    </w:rPr>
  </w:style>
  <w:style w:type="paragraph" w:styleId="1734" w:customStyle="1">
    <w:name w:val="_Style 546"/>
    <w:link w:val="1735"/>
    <w:qFormat/>
    <w:rPr>
      <w:sz w:val="24"/>
      <w:szCs w:val="24"/>
    </w:rPr>
  </w:style>
  <w:style w:type="character" w:styleId="1735" w:customStyle="1">
    <w:name w:val="正文首行缩进 2 Char"/>
    <w:link w:val="1734"/>
    <w:qFormat/>
    <w:rPr>
      <w:sz w:val="24"/>
      <w:szCs w:val="24"/>
    </w:rPr>
  </w:style>
  <w:style w:type="character" w:styleId="1736" w:customStyle="1">
    <w:name w:val="文档结构图 Char"/>
    <w:qFormat/>
    <w:rPr>
      <w:sz w:val="21"/>
      <w:szCs w:val="24"/>
      <w:shd w:val="clear" w:color="auto" w:fill="000080"/>
    </w:rPr>
  </w:style>
  <w:style w:type="character" w:styleId="1737" w:customStyle="1">
    <w:name w:val="批注文字 Char1"/>
    <w:qFormat/>
    <w:rPr>
      <w:sz w:val="21"/>
      <w:szCs w:val="24"/>
    </w:rPr>
  </w:style>
  <w:style w:type="character" w:styleId="1738" w:customStyle="1">
    <w:name w:val="正文文本 3 Char"/>
    <w:qFormat/>
    <w:rPr>
      <w:sz w:val="16"/>
      <w:szCs w:val="16"/>
    </w:rPr>
  </w:style>
  <w:style w:type="character" w:styleId="1739" w:customStyle="1">
    <w:name w:val="正文文本缩进 Char2"/>
    <w:qFormat/>
    <w:rPr>
      <w:rFonts w:eastAsia="宋体"/>
      <w:sz w:val="24"/>
      <w:szCs w:val="24"/>
      <w:lang w:val="en-US" w:eastAsia="zh-CN" w:bidi="ar-SA"/>
    </w:rPr>
  </w:style>
  <w:style w:type="character" w:styleId="1740" w:customStyle="1">
    <w:name w:val="纯文本 Char"/>
    <w:qFormat/>
    <w:rPr>
      <w:rFonts w:hint="eastAsia" w:ascii="宋体" w:hAnsi="Courier New" w:eastAsia="宋体" w:cs="宋体"/>
      <w:sz w:val="21"/>
    </w:rPr>
  </w:style>
  <w:style w:type="character" w:styleId="1741" w:customStyle="1">
    <w:name w:val="日期 Char"/>
    <w:qFormat/>
    <w:rPr>
      <w:rFonts w:ascii="仿宋_GB2312" w:hAnsi="宋体" w:eastAsia="仿宋_GB2312"/>
      <w:color w:val="000000"/>
      <w:sz w:val="24"/>
      <w:szCs w:val="24"/>
    </w:rPr>
  </w:style>
  <w:style w:type="character" w:styleId="1742" w:customStyle="1">
    <w:name w:val="正文文本缩进 2 Char"/>
    <w:qFormat/>
    <w:rPr>
      <w:rFonts w:ascii="仿宋_GB2312" w:eastAsia="仿宋_GB2312"/>
      <w:sz w:val="24"/>
      <w:szCs w:val="24"/>
    </w:rPr>
  </w:style>
  <w:style w:type="character" w:styleId="1743" w:customStyle="1">
    <w:name w:val="批注框文本 Char"/>
    <w:uiPriority w:val="99"/>
    <w:qFormat/>
    <w:rPr>
      <w:sz w:val="18"/>
      <w:szCs w:val="18"/>
    </w:rPr>
  </w:style>
  <w:style w:type="character" w:styleId="1744" w:customStyle="1">
    <w:name w:val="页脚 Char1"/>
    <w:uiPriority w:val="99"/>
    <w:qFormat/>
    <w:rPr>
      <w:rFonts w:ascii="宋体" w:eastAsia="宋体"/>
      <w:sz w:val="18"/>
      <w:lang w:val="en-US" w:eastAsia="zh-CN" w:bidi="ar-SA"/>
    </w:rPr>
  </w:style>
  <w:style w:type="character" w:styleId="1745" w:customStyle="1">
    <w:name w:val="页眉 Char1"/>
    <w:qFormat/>
    <w:rPr>
      <w:rFonts w:eastAsia="宋体"/>
      <w:sz w:val="18"/>
      <w:szCs w:val="18"/>
      <w:lang w:val="en-US" w:eastAsia="zh-CN" w:bidi="ar-SA"/>
    </w:rPr>
  </w:style>
  <w:style w:type="character" w:styleId="1746" w:customStyle="1">
    <w:name w:val="正文文本缩进 3 Char"/>
    <w:qFormat/>
    <w:rPr>
      <w:rFonts w:ascii="宋体"/>
      <w:sz w:val="24"/>
    </w:rPr>
  </w:style>
  <w:style w:type="character" w:styleId="1747" w:customStyle="1">
    <w:name w:val="HTML 预设格式 Char"/>
    <w:qFormat/>
    <w:rPr>
      <w:rFonts w:ascii="宋体" w:hAnsi="宋体" w:cs="宋体"/>
      <w:sz w:val="24"/>
      <w:szCs w:val="24"/>
    </w:rPr>
  </w:style>
  <w:style w:type="character" w:styleId="1748" w:customStyle="1">
    <w:name w:val="标题 Char1"/>
    <w:qFormat/>
    <w:rPr>
      <w:b/>
      <w:sz w:val="32"/>
    </w:rPr>
  </w:style>
  <w:style w:type="character" w:styleId="1749" w:customStyle="1">
    <w:name w:val="批注主题 Char"/>
    <w:uiPriority w:val="99"/>
    <w:qFormat/>
    <w:rPr>
      <w:rFonts w:ascii="Times New Roman" w:hAnsi="Times New Roman" w:eastAsia="宋体" w:cs="Times New Roman"/>
      <w:b/>
      <w:bCs/>
      <w:sz w:val="21"/>
      <w:szCs w:val="24"/>
      <w:lang w:val="en-US" w:eastAsia="zh-CN" w:bidi="ar-SA"/>
    </w:rPr>
  </w:style>
  <w:style w:type="paragraph" w:styleId="1750" w:customStyle="1">
    <w:name w:val="_Style 459"/>
    <w:basedOn w:val="1040"/>
    <w:next w:val="1065"/>
    <w:uiPriority w:val="1"/>
    <w:qFormat/>
    <w:pPr>
      <w:ind w:firstLine="420"/>
    </w:pPr>
    <w:rPr>
      <w:rFonts w:ascii="Calibri" w:hAnsi="Calibri"/>
      <w:szCs w:val="22"/>
    </w:rPr>
  </w:style>
  <w:style w:type="paragraph" w:styleId="1751" w:customStyle="1">
    <w:name w:val="ÕýÎÄ"/>
    <w:qFormat/>
    <w:pPr>
      <w:jc w:val="both"/>
      <w:spacing w:line="357" w:lineRule="atLeast"/>
      <w:widowControl w:val="off"/>
    </w:pPr>
    <w:rPr>
      <w:color w:val="000000"/>
      <w:sz w:val="21"/>
    </w:rPr>
  </w:style>
  <w:style w:type="character" w:styleId="1752" w:customStyle="1">
    <w:name w:val="Default Char"/>
    <w:link w:val="1383"/>
    <w:qFormat/>
    <w:rPr>
      <w:rFonts w:ascii="Symbol" w:hAnsi="Symbol" w:cs="Symbol"/>
      <w:color w:val="000000"/>
      <w:sz w:val="24"/>
      <w:szCs w:val="24"/>
    </w:rPr>
  </w:style>
  <w:style w:type="paragraph" w:styleId="1753" w:customStyle="1">
    <w:name w:val="p"/>
    <w:basedOn w:val="1040"/>
    <w:qFormat/>
  </w:style>
  <w:style w:type="paragraph" w:styleId="1754" w:customStyle="1">
    <w:name w:val="标题 11"/>
    <w:basedOn w:val="1040"/>
    <w:next w:val="1040"/>
    <w:qFormat/>
    <w:pPr>
      <w:jc w:val="center"/>
      <w:keepLines/>
      <w:keepNext/>
      <w:spacing w:before="240" w:after="120" w:line="300" w:lineRule="auto"/>
      <w:outlineLvl w:val="0"/>
    </w:pPr>
    <w:rPr>
      <w:rFonts w:ascii="宋体"/>
      <w:b/>
      <w:sz w:val="32"/>
      <w:szCs w:val="20"/>
    </w:rPr>
  </w:style>
  <w:style w:type="paragraph" w:styleId="1755" w:customStyle="1">
    <w:name w:val="UserStyle_480"/>
    <w:qFormat/>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hyperlink" Target="mailto:394676860@qq.com" TargetMode="External"/><Relationship Id="rId30" Type="http://schemas.openxmlformats.org/officeDocument/2006/relationships/hyperlink" Target="http://gks.mof.gov.cn/ztztz/zhengfucaigouguanli/201802/t20180201_2804589.htm" TargetMode="External"/><Relationship Id="rId31" Type="http://schemas.openxmlformats.org/officeDocument/2006/relationships/hyperlink" Target="http://www.gdlifang.com/product.aspx" TargetMode="External"/><Relationship Id="rId32"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时珍</cp:lastModifiedBy>
  <cp:revision>760</cp:revision>
  <dcterms:created xsi:type="dcterms:W3CDTF">2024-12-25T12:41:00Z</dcterms:created>
  <dcterms:modified xsi:type="dcterms:W3CDTF">2026-05-27T02:49:50Z</dcterms:modified>
  <cp:version>1048576</cp:version>
</cp:coreProperties>
</file>